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国有建设用地使用权拍卖出让文件</w:t>
      </w:r>
    </w:p>
    <w:p>
      <w:pPr>
        <w:rPr>
          <w:rFonts w:ascii="Times New Roman" w:hAnsi="Times New Roman" w:cs="Times New Roman"/>
          <w:highlight w:val="none"/>
        </w:rPr>
      </w:pPr>
    </w:p>
    <w:p>
      <w:pPr>
        <w:rPr>
          <w:rFonts w:ascii="Times New Roman" w:hAnsi="Times New Roman" w:cs="Times New Roman"/>
          <w:highlight w:val="none"/>
        </w:rPr>
      </w:pPr>
    </w:p>
    <w:p>
      <w:pPr>
        <w:pStyle w:val="18"/>
        <w:ind w:firstLine="210"/>
        <w:rPr>
          <w:rFonts w:ascii="Times New Roman" w:hAnsi="Times New Roman" w:cs="Times New Roman"/>
          <w:highlight w:val="none"/>
        </w:rPr>
      </w:pPr>
    </w:p>
    <w:p>
      <w:pPr>
        <w:pStyle w:val="18"/>
        <w:ind w:firstLine="210"/>
        <w:rPr>
          <w:rFonts w:ascii="Times New Roman" w:hAnsi="Times New Roman" w:cs="Times New Roman"/>
          <w:highlight w:val="none"/>
        </w:rPr>
      </w:pPr>
    </w:p>
    <w:p>
      <w:pPr>
        <w:pStyle w:val="18"/>
        <w:ind w:firstLine="210"/>
        <w:rPr>
          <w:rFonts w:ascii="Times New Roman" w:hAnsi="Times New Roman" w:cs="Times New Roman"/>
          <w:highlight w:val="none"/>
        </w:rPr>
      </w:pPr>
    </w:p>
    <w:p>
      <w:pPr>
        <w:ind w:left="2639" w:leftChars="209" w:hanging="2200" w:hangingChars="500"/>
        <w:rPr>
          <w:rFonts w:hint="default" w:ascii="Times New Roman"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Times New Roman" w:hAnsi="Times New Roman" w:eastAsia="方正小标宋_GBK" w:cs="Times New Roman"/>
          <w:bCs/>
          <w:sz w:val="44"/>
          <w:szCs w:val="44"/>
          <w:highlight w:val="none"/>
          <w:u w:val="single"/>
        </w:rPr>
        <w:t>城东新区蜀乡大道南侧、大地路北侧</w:t>
      </w:r>
      <w:r>
        <w:rPr>
          <w:rFonts w:hint="eastAsia" w:ascii="Times New Roman" w:hAnsi="Times New Roman" w:eastAsia="方正小标宋_GBK" w:cs="Times New Roman"/>
          <w:bCs/>
          <w:sz w:val="44"/>
          <w:szCs w:val="44"/>
          <w:highlight w:val="none"/>
          <w:u w:val="single"/>
          <w:lang w:val="en-US" w:eastAsia="zh-CN"/>
        </w:rPr>
        <w:t xml:space="preserve"> </w:t>
      </w:r>
    </w:p>
    <w:p>
      <w:pPr>
        <w:ind w:firstLine="440" w:firstLineChars="100"/>
        <w:rPr>
          <w:rFonts w:hint="eastAsia" w:ascii="Times New Roman" w:hAnsi="Times New Roman" w:eastAsia="方正小标宋_GBK" w:cs="Times New Roman"/>
          <w:bCs/>
          <w:sz w:val="44"/>
          <w:szCs w:val="44"/>
          <w:highlight w:val="none"/>
          <w:u w:val="single"/>
        </w:rPr>
      </w:pPr>
    </w:p>
    <w:p>
      <w:pPr>
        <w:rPr>
          <w:rFonts w:ascii="Times New Roman" w:hAnsi="Times New Roman" w:cs="Times New Roman"/>
          <w:highlight w:val="none"/>
        </w:rPr>
      </w:pPr>
    </w:p>
    <w:p>
      <w:pPr>
        <w:pStyle w:val="18"/>
        <w:ind w:firstLine="210"/>
        <w:rPr>
          <w:rFonts w:ascii="Times New Roman" w:hAnsi="Times New Roman" w:cs="Times New Roman"/>
          <w:highlight w:val="none"/>
        </w:rPr>
      </w:pPr>
    </w:p>
    <w:p>
      <w:pPr>
        <w:pStyle w:val="18"/>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简体"/>
          <w:sz w:val="44"/>
          <w:szCs w:val="44"/>
          <w:highlight w:val="none"/>
          <w:u w:val="single"/>
          <w:lang w:val="en-US" w:eastAsia="zh-CN"/>
        </w:rPr>
        <w:t>YD—2023—004</w:t>
      </w:r>
      <w:r>
        <w:rPr>
          <w:rFonts w:hint="eastAsia"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18"/>
        <w:ind w:firstLine="210"/>
        <w:rPr>
          <w:rFonts w:ascii="Times New Roman" w:hAnsi="Times New Roman" w:cs="Times New Roman"/>
          <w:highlight w:val="none"/>
        </w:rPr>
      </w:pPr>
    </w:p>
    <w:p>
      <w:pPr>
        <w:ind w:firstLine="440" w:firstLineChars="100"/>
        <w:rPr>
          <w:rFonts w:hint="eastAsia"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512002006002GB00540 </w:t>
      </w:r>
      <w:r>
        <w:rPr>
          <w:rFonts w:hint="eastAsia"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pStyle w:val="18"/>
        <w:ind w:left="0" w:leftChars="0" w:firstLine="0" w:firstLineChars="0"/>
        <w:rPr>
          <w:rFonts w:ascii="Times New Roman" w:hAnsi="Times New Roman" w:cs="Times New Roman"/>
          <w:highlight w:val="none"/>
        </w:rPr>
      </w:pPr>
    </w:p>
    <w:p>
      <w:pPr>
        <w:pStyle w:val="18"/>
        <w:spacing w:line="600" w:lineRule="exact"/>
        <w:ind w:firstLine="0" w:firstLineChars="0"/>
        <w:rPr>
          <w:rFonts w:ascii="Times New Roman" w:hAnsi="Times New Roman" w:cs="Times New Roman"/>
          <w:b/>
          <w:highlight w:val="none"/>
        </w:rPr>
      </w:pPr>
    </w:p>
    <w:p>
      <w:pPr>
        <w:spacing w:line="600" w:lineRule="exact"/>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spacing w:line="600" w:lineRule="exact"/>
        <w:jc w:val="center"/>
        <w:rPr>
          <w:rFonts w:ascii="Times New Roman" w:hAnsi="Times New Roman" w:eastAsia="仿宋_GB2312" w:cs="Times New Roman"/>
          <w:b/>
          <w:bCs/>
          <w:sz w:val="44"/>
          <w:szCs w:val="44"/>
          <w:highlight w:val="none"/>
        </w:rPr>
      </w:pPr>
    </w:p>
    <w:p>
      <w:pPr>
        <w:spacing w:line="600" w:lineRule="exact"/>
        <w:jc w:val="center"/>
        <w:rPr>
          <w:rFonts w:ascii="Times New Roman" w:hAnsi="Times New Roman" w:eastAsia="仿宋_GB2312" w:cs="Times New Roman"/>
          <w:bCs/>
          <w:sz w:val="44"/>
          <w:szCs w:val="44"/>
          <w:highlight w:val="none"/>
        </w:rPr>
      </w:pPr>
      <w:r>
        <w:rPr>
          <w:rFonts w:hint="eastAsia" w:ascii="Times New Roman" w:hAnsi="Times New Roman" w:eastAsia="仿宋_GB2312" w:cs="Times New Roman"/>
          <w:b/>
          <w:bCs/>
          <w:sz w:val="44"/>
          <w:szCs w:val="44"/>
          <w:highlight w:val="none"/>
          <w:lang w:val="en-US" w:eastAsia="zh-CN"/>
        </w:rPr>
        <w:t xml:space="preserve">         </w:t>
      </w:r>
      <w:r>
        <w:rPr>
          <w:rFonts w:ascii="Times New Roman" w:hAnsi="Times New Roman" w:eastAsia="仿宋_GB2312" w:cs="Times New Roman"/>
          <w:b/>
          <w:bCs/>
          <w:sz w:val="44"/>
          <w:szCs w:val="44"/>
          <w:highlight w:val="none"/>
        </w:rPr>
        <w:t>202</w:t>
      </w:r>
      <w:r>
        <w:rPr>
          <w:rFonts w:hint="eastAsia" w:ascii="Times New Roman" w:hAnsi="Times New Roman" w:eastAsia="仿宋_GB2312" w:cs="Times New Roman"/>
          <w:b/>
          <w:bCs/>
          <w:sz w:val="44"/>
          <w:szCs w:val="44"/>
          <w:highlight w:val="none"/>
          <w:lang w:val="en-US" w:eastAsia="zh-CN"/>
        </w:rPr>
        <w:t>3</w:t>
      </w:r>
      <w:r>
        <w:rPr>
          <w:rFonts w:ascii="Times New Roman" w:hAnsi="Times New Roman" w:eastAsia="仿宋_GB2312" w:cs="Times New Roman"/>
          <w:b/>
          <w:bCs/>
          <w:sz w:val="44"/>
          <w:szCs w:val="44"/>
          <w:highlight w:val="none"/>
        </w:rPr>
        <w:t>年</w:t>
      </w:r>
      <w:r>
        <w:rPr>
          <w:rFonts w:hint="eastAsia" w:ascii="Times New Roman" w:hAnsi="Times New Roman" w:eastAsia="仿宋_GB2312" w:cs="Times New Roman"/>
          <w:b/>
          <w:bCs/>
          <w:sz w:val="44"/>
          <w:szCs w:val="44"/>
          <w:highlight w:val="none"/>
          <w:lang w:val="en-US" w:eastAsia="zh-CN"/>
        </w:rPr>
        <w:t xml:space="preserve"> 5</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 xml:space="preserve"> 11</w:t>
      </w:r>
      <w:r>
        <w:rPr>
          <w:rFonts w:ascii="Times New Roman" w:hAnsi="Times New Roman" w:eastAsia="仿宋_GB2312" w:cs="Times New Roman"/>
          <w:b/>
          <w:bCs/>
          <w:sz w:val="44"/>
          <w:szCs w:val="44"/>
          <w:highlight w:val="none"/>
        </w:rPr>
        <w:t>日</w:t>
      </w:r>
    </w:p>
    <w:p>
      <w:pPr>
        <w:pStyle w:val="2"/>
        <w:ind w:firstLine="210"/>
        <w:rPr>
          <w:highlight w:val="none"/>
        </w:rPr>
        <w:sectPr>
          <w:footerReference r:id="rId3" w:type="default"/>
          <w:pgSz w:w="11906" w:h="16838"/>
          <w:pgMar w:top="2098" w:right="1474" w:bottom="1985" w:left="1588" w:header="851" w:footer="1247" w:gutter="0"/>
          <w:pgNumType w:start="1"/>
          <w:cols w:space="720" w:num="1"/>
          <w:docGrid w:linePitch="312" w:charSpace="0"/>
        </w:sectPr>
      </w:pPr>
    </w:p>
    <w:p>
      <w:pPr>
        <w:pStyle w:val="2"/>
        <w:ind w:firstLine="21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18"/>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w:t>
      </w:r>
      <w:r>
        <w:rPr>
          <w:rFonts w:hint="eastAsia" w:ascii="Times New Roman" w:hAnsi="Times New Roman" w:eastAsia="方正仿宋_GBK" w:cs="Times New Roman"/>
          <w:bCs/>
          <w:spacing w:val="20"/>
          <w:sz w:val="32"/>
          <w:szCs w:val="32"/>
          <w:highlight w:val="none"/>
        </w:rPr>
        <w:t>拍卖</w:t>
      </w:r>
      <w:r>
        <w:rPr>
          <w:rFonts w:ascii="Times New Roman" w:hAnsi="Times New Roman" w:eastAsia="方正仿宋_GBK" w:cs="Times New Roman"/>
          <w:bCs/>
          <w:spacing w:val="20"/>
          <w:sz w:val="32"/>
          <w:szCs w:val="32"/>
          <w:highlight w:val="none"/>
        </w:rPr>
        <w:t>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w:t>
      </w:r>
      <w:r>
        <w:rPr>
          <w:rFonts w:hint="eastAsia" w:ascii="Times New Roman" w:hAnsi="Times New Roman" w:eastAsia="方正仿宋_GBK" w:cs="Times New Roman"/>
          <w:bCs/>
          <w:spacing w:val="20"/>
          <w:sz w:val="32"/>
          <w:szCs w:val="32"/>
          <w:highlight w:val="none"/>
        </w:rPr>
        <w:t>拍卖</w:t>
      </w:r>
      <w:r>
        <w:rPr>
          <w:rFonts w:ascii="Times New Roman" w:hAnsi="Times New Roman" w:eastAsia="方正仿宋_GBK" w:cs="Times New Roman"/>
          <w:bCs/>
          <w:spacing w:val="20"/>
          <w:sz w:val="32"/>
          <w:szCs w:val="32"/>
          <w:highlight w:val="none"/>
        </w:rPr>
        <w:t>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cs="Times New Roman"/>
          <w:bCs/>
          <w:sz w:val="32"/>
          <w:szCs w:val="32"/>
          <w:highlight w:val="none"/>
        </w:rPr>
        <w:t>YD—202</w:t>
      </w:r>
      <w:r>
        <w:rPr>
          <w:rFonts w:hint="eastAsia" w:ascii="Times New Roman" w:hAnsi="Times New Roman" w:eastAsia="方正仿宋_GBK" w:cs="Times New Roman"/>
          <w:bCs/>
          <w:sz w:val="32"/>
          <w:szCs w:val="32"/>
          <w:highlight w:val="none"/>
          <w:lang w:val="en-US" w:eastAsia="zh-CN"/>
        </w:rPr>
        <w:t>3</w:t>
      </w:r>
      <w:r>
        <w:rPr>
          <w:rFonts w:hint="eastAsia" w:ascii="Times New Roman" w:hAnsi="Times New Roman" w:eastAsia="方正仿宋_GBK" w:cs="Times New Roman"/>
          <w:bCs/>
          <w:sz w:val="32"/>
          <w:szCs w:val="32"/>
          <w:highlight w:val="none"/>
        </w:rPr>
        <w:t>—0</w:t>
      </w:r>
      <w:r>
        <w:rPr>
          <w:rFonts w:hint="eastAsia" w:ascii="Times New Roman" w:hAnsi="Times New Roman" w:eastAsia="方正仿宋_GBK" w:cs="Times New Roman"/>
          <w:bCs/>
          <w:sz w:val="32"/>
          <w:szCs w:val="32"/>
          <w:highlight w:val="none"/>
          <w:lang w:val="en-US" w:eastAsia="zh-CN"/>
        </w:rPr>
        <w:t>04</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6</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w:t>
      </w:r>
      <w:r>
        <w:rPr>
          <w:rFonts w:hint="eastAsia" w:ascii="Times New Roman" w:hAnsi="Times New Roman" w:eastAsia="方正仿宋_GBK" w:cs="Times New Roman"/>
          <w:bCs/>
          <w:spacing w:val="28"/>
          <w:sz w:val="32"/>
          <w:szCs w:val="32"/>
          <w:highlight w:val="none"/>
          <w:lang w:eastAsia="zh-CN"/>
        </w:rPr>
        <w:t>承诺书</w:t>
      </w:r>
      <w:r>
        <w:rPr>
          <w:rFonts w:ascii="Times New Roman" w:hAnsi="Times New Roman" w:eastAsia="方正仿宋_GBK" w:cs="Times New Roman"/>
          <w:bCs/>
          <w:spacing w:val="28"/>
          <w:sz w:val="32"/>
          <w:szCs w:val="32"/>
          <w:highlight w:val="none"/>
        </w:rPr>
        <w:t>》（样本）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7</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pacing w:val="20"/>
          <w:sz w:val="32"/>
          <w:szCs w:val="32"/>
          <w:highlight w:val="none"/>
          <w:lang w:val="en-US" w:eastAsia="zh-CN"/>
        </w:rPr>
        <w:t>《授权委托书》（样本）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8</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《成交确认书》（样本）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9</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pacing w:val="20"/>
          <w:sz w:val="32"/>
          <w:szCs w:val="32"/>
          <w:highlight w:val="none"/>
          <w:lang w:val="en-US" w:eastAsia="zh-CN"/>
        </w:rPr>
        <w:t>《联合竞买土地协议》（样本）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10</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w:t>
      </w:r>
      <w:r>
        <w:rPr>
          <w:rFonts w:hint="eastAsia" w:ascii="Times New Roman" w:hAnsi="Times New Roman" w:eastAsia="方正仿宋_GBK" w:cs="Times New Roman"/>
          <w:bCs/>
          <w:spacing w:val="-16"/>
          <w:sz w:val="32"/>
          <w:szCs w:val="32"/>
          <w:highlight w:val="none"/>
        </w:rPr>
        <w:t>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lang w:val="en-US" w:eastAsia="zh-CN"/>
        </w:rPr>
        <w:t>12</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lang w:val="en-US" w:eastAsia="zh-CN"/>
        </w:rPr>
        <w:t>13</w:t>
      </w:r>
      <w:r>
        <w:rPr>
          <w:rFonts w:ascii="Times New Roman" w:hAnsi="Times New Roman" w:eastAsia="方正仿宋_GBK" w:cs="Times New Roman"/>
          <w:bCs/>
          <w:spacing w:val="-16"/>
          <w:sz w:val="32"/>
          <w:szCs w:val="32"/>
          <w:highlight w:val="none"/>
        </w:rPr>
        <w:t>、建设项目动工申报书（样本）</w:t>
      </w:r>
    </w:p>
    <w:p>
      <w:pPr>
        <w:spacing w:line="600" w:lineRule="exact"/>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lang w:val="en-US" w:eastAsia="zh-CN"/>
        </w:rPr>
        <w:t>14</w:t>
      </w:r>
      <w:r>
        <w:rPr>
          <w:rFonts w:ascii="Times New Roman" w:hAnsi="Times New Roman" w:eastAsia="方正仿宋_GBK" w:cs="Times New Roman"/>
          <w:bCs/>
          <w:spacing w:val="-16"/>
          <w:sz w:val="32"/>
          <w:szCs w:val="32"/>
          <w:highlight w:val="none"/>
        </w:rPr>
        <w:t>、建设项目竣工申报书（样本）</w:t>
      </w:r>
    </w:p>
    <w:p>
      <w:pPr>
        <w:spacing w:line="600" w:lineRule="exact"/>
        <w:jc w:val="both"/>
        <w:rPr>
          <w:rFonts w:ascii="方正小标宋_GBK" w:hAnsi="方正大标宋_GBK" w:eastAsia="方正小标宋_GBK" w:cs="方正大标宋_GBK"/>
          <w:color w:val="000000" w:themeColor="text1"/>
          <w:sz w:val="44"/>
          <w:szCs w:val="44"/>
          <w:highlight w:val="none"/>
          <w14:textFill>
            <w14:solidFill>
              <w14:schemeClr w14:val="tx1"/>
            </w14:solidFill>
          </w14:textFill>
        </w:rPr>
      </w:pPr>
      <w:r>
        <w:rPr>
          <w:rFonts w:hint="eastAsia" w:ascii="Times New Roman" w:hAnsi="Times New Roman" w:eastAsia="方正仿宋_GBK" w:cs="Times New Roman"/>
          <w:bCs/>
          <w:spacing w:val="-16"/>
          <w:sz w:val="32"/>
          <w:szCs w:val="32"/>
          <w:highlight w:val="none"/>
          <w:lang w:val="en-US" w:eastAsia="zh-CN"/>
        </w:rPr>
        <w:t>15</w:t>
      </w:r>
      <w:r>
        <w:rPr>
          <w:rFonts w:ascii="Times New Roman" w:hAnsi="Times New Roman" w:eastAsia="方正仿宋_GBK" w:cs="Times New Roman"/>
          <w:bCs/>
          <w:spacing w:val="-16"/>
          <w:sz w:val="32"/>
          <w:szCs w:val="32"/>
          <w:highlight w:val="none"/>
        </w:rPr>
        <w:t>、</w:t>
      </w:r>
      <w:r>
        <w:rPr>
          <w:rFonts w:hint="eastAsia" w:ascii="Times New Roman" w:hAnsi="Times New Roman" w:eastAsia="方正仿宋_GBK" w:cs="Times New Roman"/>
          <w:bCs/>
          <w:spacing w:val="-16"/>
          <w:sz w:val="32"/>
          <w:szCs w:val="32"/>
          <w:highlight w:val="none"/>
          <w:lang w:eastAsia="zh-CN"/>
        </w:rPr>
        <w:t>交地申请</w:t>
      </w:r>
      <w:r>
        <w:rPr>
          <w:rFonts w:ascii="Times New Roman" w:hAnsi="Times New Roman" w:eastAsia="方正仿宋_GBK" w:cs="Times New Roman"/>
          <w:bCs/>
          <w:spacing w:val="-16"/>
          <w:sz w:val="32"/>
          <w:szCs w:val="32"/>
          <w:highlight w:val="none"/>
        </w:rPr>
        <w:t>（样本）</w:t>
      </w:r>
    </w:p>
    <w:p>
      <w:pPr>
        <w:pStyle w:val="18"/>
        <w:rPr>
          <w:rFonts w:ascii="方正小标宋_GBK" w:hAnsi="方正大标宋_GBK" w:eastAsia="方正小标宋_GBK" w:cs="方正大标宋_GBK"/>
          <w:color w:val="000000" w:themeColor="text1"/>
          <w:sz w:val="44"/>
          <w:szCs w:val="44"/>
          <w:highlight w:val="none"/>
          <w14:textFill>
            <w14:solidFill>
              <w14:schemeClr w14:val="tx1"/>
            </w14:solidFill>
          </w14:textFill>
        </w:rPr>
      </w:pPr>
    </w:p>
    <w:p>
      <w:pPr>
        <w:pStyle w:val="18"/>
        <w:rPr>
          <w:rFonts w:ascii="方正小标宋_GBK" w:hAnsi="方正大标宋_GBK" w:eastAsia="方正小标宋_GBK" w:cs="方正大标宋_GBK"/>
          <w:color w:val="000000" w:themeColor="text1"/>
          <w:sz w:val="44"/>
          <w:szCs w:val="44"/>
          <w:highlight w:val="none"/>
          <w14:textFill>
            <w14:solidFill>
              <w14:schemeClr w14:val="tx1"/>
            </w14:solidFill>
          </w14:textFill>
        </w:rPr>
        <w:sectPr>
          <w:footerReference r:id="rId4" w:type="default"/>
          <w:pgSz w:w="11906" w:h="16838"/>
          <w:pgMar w:top="2098" w:right="1474" w:bottom="1985" w:left="1588" w:header="851" w:footer="1247" w:gutter="0"/>
          <w:pgNumType w:start="1"/>
          <w:cols w:space="720" w:num="1"/>
          <w:docGrid w:linePitch="312" w:charSpace="0"/>
        </w:sectPr>
      </w:pPr>
    </w:p>
    <w:p>
      <w:pPr>
        <w:spacing w:line="600" w:lineRule="exact"/>
        <w:jc w:val="center"/>
        <w:rPr>
          <w:rFonts w:ascii="方正小标宋_GBK" w:hAnsi="方正大标宋_GBK" w:eastAsia="方正小标宋_GBK" w:cs="方正大标宋_GBK"/>
          <w:color w:val="000000" w:themeColor="text1"/>
          <w:sz w:val="44"/>
          <w:szCs w:val="44"/>
          <w:highlight w:val="none"/>
          <w14:textFill>
            <w14:solidFill>
              <w14:schemeClr w14:val="tx1"/>
            </w14:solidFill>
          </w14:textFill>
        </w:rPr>
      </w:pPr>
      <w:r>
        <w:rPr>
          <w:rFonts w:hint="eastAsia" w:ascii="方正小标宋_GBK" w:hAnsi="方正大标宋_GBK" w:eastAsia="方正小标宋_GBK" w:cs="方正大标宋_GBK"/>
          <w:color w:val="000000" w:themeColor="text1"/>
          <w:sz w:val="44"/>
          <w:szCs w:val="44"/>
          <w:highlight w:val="none"/>
          <w14:textFill>
            <w14:solidFill>
              <w14:schemeClr w14:val="tx1"/>
            </w14:solidFill>
          </w14:textFill>
        </w:rPr>
        <w:t>资 阳 市</w:t>
      </w:r>
    </w:p>
    <w:p>
      <w:pPr>
        <w:spacing w:line="600" w:lineRule="exact"/>
        <w:jc w:val="center"/>
        <w:rPr>
          <w:rFonts w:ascii="方正小标宋_GBK" w:hAnsi="新宋体" w:eastAsia="方正小标宋_GBK"/>
          <w:color w:val="000000" w:themeColor="text1"/>
          <w:sz w:val="44"/>
          <w:szCs w:val="44"/>
          <w:highlight w:val="none"/>
          <w14:textFill>
            <w14:solidFill>
              <w14:schemeClr w14:val="tx1"/>
            </w14:solidFill>
          </w14:textFill>
        </w:rPr>
      </w:pPr>
      <w:r>
        <w:rPr>
          <w:rFonts w:hint="eastAsia" w:ascii="方正小标宋_GBK" w:hAnsi="方正大标宋_GBK" w:eastAsia="方正小标宋_GBK" w:cs="方正大标宋_GBK"/>
          <w:color w:val="000000" w:themeColor="text1"/>
          <w:sz w:val="44"/>
          <w:szCs w:val="44"/>
          <w:highlight w:val="none"/>
          <w14:textFill>
            <w14:solidFill>
              <w14:schemeClr w14:val="tx1"/>
            </w14:solidFill>
          </w14:textFill>
        </w:rPr>
        <w:t>国有建设用地使用权拍卖出让公告</w:t>
      </w:r>
    </w:p>
    <w:p>
      <w:pPr>
        <w:spacing w:line="600" w:lineRule="exact"/>
        <w:jc w:val="center"/>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资公资土拍</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告</w:t>
      </w:r>
      <w:r>
        <w:rPr>
          <w:rFonts w:ascii="Times New Roman" w:hAnsi="Times New Roman" w:eastAsia="方正仿宋_GBK" w:cs="Times New Roman"/>
          <w:color w:val="000000" w:themeColor="text1"/>
          <w:sz w:val="32"/>
          <w:szCs w:val="32"/>
          <w:highlight w:val="none"/>
          <w14:textFill>
            <w14:solidFill>
              <w14:schemeClr w14:val="tx1"/>
            </w14:solidFill>
          </w14:textFill>
        </w:rPr>
        <w:t>〔202</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6</w:t>
      </w:r>
      <w:r>
        <w:rPr>
          <w:rFonts w:ascii="Times New Roman" w:hAnsi="Times New Roman" w:eastAsia="方正仿宋_GBK" w:cs="Times New Roman"/>
          <w:color w:val="000000" w:themeColor="text1"/>
          <w:sz w:val="32"/>
          <w:szCs w:val="32"/>
          <w:highlight w:val="none"/>
          <w14:textFill>
            <w14:solidFill>
              <w14:schemeClr w14:val="tx1"/>
            </w14:solidFill>
          </w14:textFill>
        </w:rPr>
        <w:t>号</w:t>
      </w:r>
    </w:p>
    <w:p>
      <w:pPr>
        <w:pStyle w:val="18"/>
        <w:ind w:firstLine="210"/>
        <w:rPr>
          <w:highlight w:val="none"/>
        </w:rPr>
      </w:pPr>
    </w:p>
    <w:p>
      <w:pPr>
        <w:tabs>
          <w:tab w:val="left" w:pos="3620"/>
        </w:tabs>
        <w:spacing w:line="540" w:lineRule="exact"/>
        <w:ind w:firstLine="640" w:firstLineChars="200"/>
        <w:rPr>
          <w:rFonts w:eastAsia="方正仿宋_GBK"/>
          <w:color w:val="000000" w:themeColor="text1"/>
          <w:sz w:val="32"/>
          <w:szCs w:val="32"/>
          <w:highlight w:val="none"/>
          <w:u w:val="single"/>
          <w14:textFill>
            <w14:solidFill>
              <w14:schemeClr w14:val="tx1"/>
            </w14:solidFill>
          </w14:textFill>
        </w:rPr>
      </w:pPr>
      <w:r>
        <w:rPr>
          <w:rFonts w:eastAsia="方正仿宋_GBK"/>
          <w:color w:val="000000" w:themeColor="text1"/>
          <w:kern w:val="0"/>
          <w:sz w:val="32"/>
          <w:szCs w:val="32"/>
          <w:highlight w:val="none"/>
          <w14:textFill>
            <w14:solidFill>
              <w14:schemeClr w14:val="tx1"/>
            </w14:solidFill>
          </w14:textFill>
        </w:rPr>
        <w:t>根据《</w:t>
      </w:r>
      <w:r>
        <w:rPr>
          <w:rFonts w:hint="eastAsia" w:eastAsia="方正仿宋_GBK"/>
          <w:color w:val="000000" w:themeColor="text1"/>
          <w:kern w:val="0"/>
          <w:sz w:val="32"/>
          <w:szCs w:val="32"/>
          <w:highlight w:val="none"/>
          <w14:textFill>
            <w14:solidFill>
              <w14:schemeClr w14:val="tx1"/>
            </w14:solidFill>
          </w14:textFill>
        </w:rPr>
        <w:t>中华人民共和国</w:t>
      </w:r>
      <w:r>
        <w:rPr>
          <w:rFonts w:eastAsia="方正仿宋_GBK"/>
          <w:color w:val="000000" w:themeColor="text1"/>
          <w:kern w:val="0"/>
          <w:sz w:val="32"/>
          <w:szCs w:val="32"/>
          <w:highlight w:val="none"/>
          <w14:textFill>
            <w14:solidFill>
              <w14:schemeClr w14:val="tx1"/>
            </w14:solidFill>
          </w14:textFill>
        </w:rPr>
        <w:t>土地管理法》《</w:t>
      </w:r>
      <w:r>
        <w:rPr>
          <w:rFonts w:hint="eastAsia" w:eastAsia="方正仿宋_GBK"/>
          <w:color w:val="000000" w:themeColor="text1"/>
          <w:kern w:val="0"/>
          <w:sz w:val="32"/>
          <w:szCs w:val="32"/>
          <w:highlight w:val="none"/>
          <w14:textFill>
            <w14:solidFill>
              <w14:schemeClr w14:val="tx1"/>
            </w14:solidFill>
          </w14:textFill>
        </w:rPr>
        <w:t>中华人民共和国</w:t>
      </w:r>
      <w:r>
        <w:rPr>
          <w:rFonts w:eastAsia="方正仿宋_GBK"/>
          <w:color w:val="000000" w:themeColor="text1"/>
          <w:kern w:val="0"/>
          <w:sz w:val="32"/>
          <w:szCs w:val="32"/>
          <w:highlight w:val="none"/>
          <w14:textFill>
            <w14:solidFill>
              <w14:schemeClr w14:val="tx1"/>
            </w14:solidFill>
          </w14:textFill>
        </w:rPr>
        <w:t>城市</w:t>
      </w:r>
      <w:r>
        <w:rPr>
          <w:rFonts w:ascii="Times New Roman" w:hAnsi="Times New Roman" w:eastAsia="方正仿宋_GBK" w:cs="Times New Roman"/>
          <w:color w:val="000000" w:themeColor="text1"/>
          <w:kern w:val="0"/>
          <w:sz w:val="32"/>
          <w:szCs w:val="32"/>
          <w:highlight w:val="none"/>
          <w14:textFill>
            <w14:solidFill>
              <w14:schemeClr w14:val="tx1"/>
            </w14:solidFill>
          </w14:textFill>
        </w:rPr>
        <w:t>房地产管理法》《招标拍卖挂牌出让国有建设用地使用权规定》（原国土资源部令第39号）</w:t>
      </w:r>
      <w:r>
        <w:rPr>
          <w:rFonts w:eastAsia="方正仿宋_GBK"/>
          <w:color w:val="000000" w:themeColor="text1"/>
          <w:kern w:val="0"/>
          <w:sz w:val="32"/>
          <w:szCs w:val="32"/>
          <w:highlight w:val="none"/>
          <w14:textFill>
            <w14:solidFill>
              <w14:schemeClr w14:val="tx1"/>
            </w14:solidFill>
          </w14:textFill>
        </w:rPr>
        <w:t>等相关规定，</w:t>
      </w:r>
      <w:r>
        <w:rPr>
          <w:rFonts w:eastAsia="方正仿宋_GBK"/>
          <w:color w:val="000000" w:themeColor="text1"/>
          <w:sz w:val="32"/>
          <w:szCs w:val="32"/>
          <w:highlight w:val="none"/>
          <w14:textFill>
            <w14:solidFill>
              <w14:schemeClr w14:val="tx1"/>
            </w14:solidFill>
          </w14:textFill>
        </w:rPr>
        <w:t>经</w:t>
      </w:r>
      <w:r>
        <w:rPr>
          <w:rFonts w:eastAsia="方正仿宋_GBK"/>
          <w:color w:val="000000" w:themeColor="text1"/>
          <w:sz w:val="32"/>
          <w:szCs w:val="32"/>
          <w:highlight w:val="none"/>
          <w:u w:val="single" w:color="000000"/>
          <w14:textFill>
            <w14:solidFill>
              <w14:schemeClr w14:val="tx1"/>
            </w14:solidFill>
          </w14:textFill>
        </w:rPr>
        <w:t>资阳市</w:t>
      </w:r>
      <w:r>
        <w:rPr>
          <w:rFonts w:eastAsia="方正仿宋_GBK"/>
          <w:color w:val="000000" w:themeColor="text1"/>
          <w:sz w:val="32"/>
          <w:szCs w:val="32"/>
          <w:highlight w:val="none"/>
          <w14:textFill>
            <w14:solidFill>
              <w14:schemeClr w14:val="tx1"/>
            </w14:solidFill>
          </w14:textFill>
        </w:rPr>
        <w:t>人民政府批准，</w:t>
      </w:r>
      <w:r>
        <w:rPr>
          <w:rFonts w:hint="eastAsia" w:eastAsia="方正仿宋_GBK"/>
          <w:color w:val="000000" w:themeColor="text1"/>
          <w:sz w:val="32"/>
          <w:szCs w:val="32"/>
          <w:highlight w:val="none"/>
          <w14:textFill>
            <w14:solidFill>
              <w14:schemeClr w14:val="tx1"/>
            </w14:solidFill>
          </w14:textFill>
        </w:rPr>
        <w:t>受</w:t>
      </w:r>
      <w:r>
        <w:rPr>
          <w:rFonts w:hint="eastAsia" w:eastAsia="方正仿宋_GBK"/>
          <w:color w:val="000000" w:themeColor="text1"/>
          <w:sz w:val="32"/>
          <w:szCs w:val="32"/>
          <w:highlight w:val="none"/>
          <w:u w:val="single"/>
          <w14:textFill>
            <w14:solidFill>
              <w14:schemeClr w14:val="tx1"/>
            </w14:solidFill>
          </w14:textFill>
        </w:rPr>
        <w:t>资阳市自然资源和规划局</w:t>
      </w:r>
      <w:r>
        <w:rPr>
          <w:rFonts w:hint="eastAsia" w:eastAsia="方正仿宋_GBK"/>
          <w:color w:val="000000" w:themeColor="text1"/>
          <w:sz w:val="32"/>
          <w:szCs w:val="32"/>
          <w:highlight w:val="none"/>
          <w14:textFill>
            <w14:solidFill>
              <w14:schemeClr w14:val="tx1"/>
            </w14:solidFill>
          </w14:textFill>
        </w:rPr>
        <w:t>委托，</w:t>
      </w:r>
      <w:r>
        <w:rPr>
          <w:rFonts w:hint="eastAsia" w:eastAsia="方正仿宋_GBK"/>
          <w:color w:val="000000" w:themeColor="text1"/>
          <w:sz w:val="32"/>
          <w:szCs w:val="32"/>
          <w:highlight w:val="none"/>
          <w:u w:val="single"/>
          <w14:textFill>
            <w14:solidFill>
              <w14:schemeClr w14:val="tx1"/>
            </w14:solidFill>
          </w14:textFill>
        </w:rPr>
        <w:t>资阳市政府政务服务和公共资源交易服务中心</w:t>
      </w:r>
      <w:r>
        <w:rPr>
          <w:rFonts w:eastAsia="方正仿宋_GBK"/>
          <w:color w:val="000000" w:themeColor="text1"/>
          <w:sz w:val="32"/>
          <w:szCs w:val="32"/>
          <w:highlight w:val="none"/>
          <w14:textFill>
            <w14:solidFill>
              <w14:schemeClr w14:val="tx1"/>
            </w14:solidFill>
          </w14:textFill>
        </w:rPr>
        <w:t>以</w:t>
      </w:r>
      <w:r>
        <w:rPr>
          <w:rFonts w:hint="eastAsia" w:eastAsia="方正仿宋_GBK"/>
          <w:color w:val="000000" w:themeColor="text1"/>
          <w:sz w:val="32"/>
          <w:szCs w:val="32"/>
          <w:highlight w:val="none"/>
          <w:u w:val="single"/>
          <w14:textFill>
            <w14:solidFill>
              <w14:schemeClr w14:val="tx1"/>
            </w14:solidFill>
          </w14:textFill>
        </w:rPr>
        <w:t>拍卖</w:t>
      </w:r>
      <w:r>
        <w:rPr>
          <w:rFonts w:eastAsia="方正仿宋_GBK"/>
          <w:color w:val="000000" w:themeColor="text1"/>
          <w:sz w:val="32"/>
          <w:szCs w:val="32"/>
          <w:highlight w:val="none"/>
          <w14:textFill>
            <w14:solidFill>
              <w14:schemeClr w14:val="tx1"/>
            </w14:solidFill>
          </w14:textFill>
        </w:rPr>
        <w:t>方式</w:t>
      </w:r>
      <w:r>
        <w:rPr>
          <w:rFonts w:hint="eastAsia" w:eastAsia="方正仿宋_GBK"/>
          <w:color w:val="000000" w:themeColor="text1"/>
          <w:sz w:val="32"/>
          <w:szCs w:val="32"/>
          <w:highlight w:val="none"/>
          <w14:textFill>
            <w14:solidFill>
              <w14:schemeClr w14:val="tx1"/>
            </w14:solidFill>
          </w14:textFill>
        </w:rPr>
        <w:t>公开</w:t>
      </w:r>
      <w:r>
        <w:rPr>
          <w:rFonts w:eastAsia="方正仿宋_GBK"/>
          <w:color w:val="000000" w:themeColor="text1"/>
          <w:sz w:val="32"/>
          <w:szCs w:val="32"/>
          <w:highlight w:val="none"/>
          <w14:textFill>
            <w14:solidFill>
              <w14:schemeClr w14:val="tx1"/>
            </w14:solidFill>
          </w14:textFill>
        </w:rPr>
        <w:t>出让</w:t>
      </w:r>
      <w:r>
        <w:rPr>
          <w:rFonts w:hint="eastAsia" w:ascii="宋体" w:hAnsi="宋体" w:eastAsia="方正仿宋_GBK"/>
          <w:sz w:val="32"/>
          <w:szCs w:val="32"/>
          <w:highlight w:val="none"/>
          <w:u w:val="single"/>
        </w:rPr>
        <w:t>雁江区</w:t>
      </w:r>
      <w:r>
        <w:rPr>
          <w:rFonts w:hint="eastAsia" w:ascii="宋体" w:hAnsi="宋体" w:eastAsia="方正仿宋_GBK"/>
          <w:sz w:val="32"/>
          <w:szCs w:val="32"/>
          <w:highlight w:val="none"/>
          <w:u w:val="single"/>
          <w:lang w:val="en-US" w:eastAsia="zh-CN"/>
        </w:rPr>
        <w:t>一</w:t>
      </w:r>
      <w:r>
        <w:rPr>
          <w:rFonts w:hint="eastAsia" w:ascii="Times New Roman" w:hAnsi="Times New Roman" w:eastAsia="方正仿宋_GBK"/>
          <w:color w:val="000000" w:themeColor="text1"/>
          <w:sz w:val="32"/>
          <w:szCs w:val="32"/>
          <w:highlight w:val="none"/>
          <w14:textFill>
            <w14:solidFill>
              <w14:schemeClr w14:val="tx1"/>
            </w14:solidFill>
          </w14:textFill>
        </w:rPr>
        <w:t>宗</w:t>
      </w:r>
      <w:r>
        <w:rPr>
          <w:rFonts w:eastAsia="方正仿宋_GBK"/>
          <w:color w:val="000000" w:themeColor="text1"/>
          <w:sz w:val="32"/>
          <w:szCs w:val="32"/>
          <w:highlight w:val="none"/>
          <w14:textFill>
            <w14:solidFill>
              <w14:schemeClr w14:val="tx1"/>
            </w14:solidFill>
          </w14:textFill>
        </w:rPr>
        <w:t>国有建设用地使用权。现将有关事项公告如下：</w:t>
      </w:r>
    </w:p>
    <w:p>
      <w:pPr>
        <w:widowControl/>
        <w:spacing w:line="540" w:lineRule="exact"/>
        <w:ind w:left="-80" w:leftChars="-38"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一、出让地块基本情况和规划设计指标要求（详见下表）：</w:t>
      </w:r>
    </w:p>
    <w:tbl>
      <w:tblPr>
        <w:tblStyle w:val="13"/>
        <w:tblW w:w="10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58"/>
        <w:gridCol w:w="1131"/>
        <w:gridCol w:w="1131"/>
        <w:gridCol w:w="1005"/>
        <w:gridCol w:w="960"/>
        <w:gridCol w:w="945"/>
        <w:gridCol w:w="1391"/>
        <w:gridCol w:w="1046"/>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22" w:type="dxa"/>
            <w:vMerge w:val="restart"/>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宗地编号</w:t>
            </w:r>
          </w:p>
        </w:tc>
        <w:tc>
          <w:tcPr>
            <w:tcW w:w="1158" w:type="dxa"/>
            <w:vMerge w:val="restart"/>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地块</w:t>
            </w:r>
          </w:p>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位置</w:t>
            </w:r>
          </w:p>
        </w:tc>
        <w:tc>
          <w:tcPr>
            <w:tcW w:w="5172" w:type="dxa"/>
            <w:gridSpan w:val="5"/>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规划设计主要指标</w:t>
            </w:r>
          </w:p>
        </w:tc>
        <w:tc>
          <w:tcPr>
            <w:tcW w:w="1391"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14:textFill>
                  <w14:solidFill>
                    <w14:schemeClr w14:val="tx1"/>
                  </w14:solidFill>
                </w14:textFill>
              </w:rPr>
            </w:pPr>
            <w:r>
              <w:rPr>
                <w:rFonts w:ascii="Times New Roman" w:hAnsi="Times New Roman" w:eastAsia="方正仿宋_GBK" w:cs="Times New Roman"/>
                <w:color w:val="000000" w:themeColor="text1"/>
                <w:spacing w:val="-20"/>
                <w:sz w:val="24"/>
                <w:highlight w:val="none"/>
                <w14:textFill>
                  <w14:solidFill>
                    <w14:schemeClr w14:val="tx1"/>
                  </w14:solidFill>
                </w14:textFill>
              </w:rPr>
              <w:t>出让</w:t>
            </w:r>
          </w:p>
          <w:p>
            <w:pPr>
              <w:spacing w:line="300" w:lineRule="exact"/>
              <w:jc w:val="center"/>
              <w:rPr>
                <w:rFonts w:ascii="Times New Roman" w:hAnsi="Times New Roman" w:eastAsia="方正仿宋_GBK" w:cs="Times New Roman"/>
                <w:color w:val="000000" w:themeColor="text1"/>
                <w:spacing w:val="-20"/>
                <w:sz w:val="24"/>
                <w:highlight w:val="none"/>
                <w14:textFill>
                  <w14:solidFill>
                    <w14:schemeClr w14:val="tx1"/>
                  </w14:solidFill>
                </w14:textFill>
              </w:rPr>
            </w:pPr>
            <w:r>
              <w:rPr>
                <w:rFonts w:ascii="Times New Roman" w:hAnsi="Times New Roman" w:eastAsia="方正仿宋_GBK" w:cs="Times New Roman"/>
                <w:color w:val="000000" w:themeColor="text1"/>
                <w:spacing w:val="-20"/>
                <w:sz w:val="24"/>
                <w:highlight w:val="none"/>
                <w14:textFill>
                  <w14:solidFill>
                    <w14:schemeClr w14:val="tx1"/>
                  </w14:solidFill>
                </w14:textFill>
              </w:rPr>
              <w:t>年限</w:t>
            </w:r>
          </w:p>
        </w:tc>
        <w:tc>
          <w:tcPr>
            <w:tcW w:w="1046"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14:textFill>
                  <w14:solidFill>
                    <w14:schemeClr w14:val="tx1"/>
                  </w14:solidFill>
                </w14:textFill>
              </w:rPr>
            </w:pPr>
            <w:r>
              <w:rPr>
                <w:rFonts w:ascii="Times New Roman" w:hAnsi="Times New Roman" w:eastAsia="方正仿宋_GBK" w:cs="Times New Roman"/>
                <w:color w:val="000000" w:themeColor="text1"/>
                <w:spacing w:val="-20"/>
                <w:sz w:val="24"/>
                <w:highlight w:val="none"/>
                <w14:textFill>
                  <w14:solidFill>
                    <w14:schemeClr w14:val="tx1"/>
                  </w14:solidFill>
                </w14:textFill>
              </w:rPr>
              <w:t>拍卖起叫价（万元）</w:t>
            </w:r>
          </w:p>
        </w:tc>
        <w:tc>
          <w:tcPr>
            <w:tcW w:w="983"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14:textFill>
                  <w14:solidFill>
                    <w14:schemeClr w14:val="tx1"/>
                  </w14:solidFill>
                </w14:textFill>
              </w:rPr>
            </w:pPr>
            <w:r>
              <w:rPr>
                <w:rFonts w:ascii="Times New Roman" w:hAnsi="Times New Roman" w:eastAsia="方正仿宋_GBK" w:cs="Times New Roman"/>
                <w:color w:val="000000" w:themeColor="text1"/>
                <w:spacing w:val="-20"/>
                <w:sz w:val="24"/>
                <w:highlight w:val="none"/>
                <w14:textFill>
                  <w14:solidFill>
                    <w14:schemeClr w14:val="tx1"/>
                  </w14:solidFill>
                </w14:textFill>
              </w:rPr>
              <w:t>竞买保证金</w:t>
            </w:r>
          </w:p>
          <w:p>
            <w:pPr>
              <w:spacing w:line="300" w:lineRule="exact"/>
              <w:jc w:val="center"/>
              <w:rPr>
                <w:rFonts w:ascii="Times New Roman" w:hAnsi="Times New Roman" w:eastAsia="方正仿宋_GBK" w:cs="Times New Roman"/>
                <w:color w:val="000000" w:themeColor="text1"/>
                <w:spacing w:val="-20"/>
                <w:sz w:val="24"/>
                <w:highlight w:val="none"/>
                <w14:textFill>
                  <w14:solidFill>
                    <w14:schemeClr w14:val="tx1"/>
                  </w14:solidFill>
                </w14:textFill>
              </w:rPr>
            </w:pPr>
            <w:r>
              <w:rPr>
                <w:rFonts w:ascii="Times New Roman" w:hAnsi="Times New Roman" w:eastAsia="方正仿宋_GBK" w:cs="Times New Roman"/>
                <w:color w:val="000000" w:themeColor="text1"/>
                <w:spacing w:val="-20"/>
                <w:sz w:val="24"/>
                <w:highlight w:val="none"/>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22"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p>
        </w:tc>
        <w:tc>
          <w:tcPr>
            <w:tcW w:w="1158"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p>
        </w:tc>
        <w:tc>
          <w:tcPr>
            <w:tcW w:w="1131" w:type="dxa"/>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宗地面积（㎡）</w:t>
            </w:r>
          </w:p>
        </w:tc>
        <w:tc>
          <w:tcPr>
            <w:tcW w:w="1131" w:type="dxa"/>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土地用途</w:t>
            </w:r>
          </w:p>
        </w:tc>
        <w:tc>
          <w:tcPr>
            <w:tcW w:w="1005" w:type="dxa"/>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容积率</w:t>
            </w:r>
          </w:p>
        </w:tc>
        <w:tc>
          <w:tcPr>
            <w:tcW w:w="960" w:type="dxa"/>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建筑密度（%）</w:t>
            </w:r>
          </w:p>
        </w:tc>
        <w:tc>
          <w:tcPr>
            <w:tcW w:w="945" w:type="dxa"/>
            <w:noWrap/>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绿地率（%）</w:t>
            </w:r>
          </w:p>
        </w:tc>
        <w:tc>
          <w:tcPr>
            <w:tcW w:w="1391"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p>
        </w:tc>
        <w:tc>
          <w:tcPr>
            <w:tcW w:w="1046"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p>
        </w:tc>
        <w:tc>
          <w:tcPr>
            <w:tcW w:w="983"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922"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YD—202</w:t>
            </w:r>
            <w:r>
              <w:rPr>
                <w:rFonts w:hint="eastAsia" w:ascii="Times New Roman" w:hAnsi="Times New Roman" w:eastAsia="方正仿宋_GBK"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—0</w:t>
            </w:r>
            <w:r>
              <w:rPr>
                <w:rFonts w:hint="eastAsia" w:ascii="Times New Roman" w:hAnsi="Times New Roman" w:eastAsia="方正仿宋_GBK" w:cs="Times New Roman"/>
                <w:color w:val="000000" w:themeColor="text1"/>
                <w:sz w:val="24"/>
                <w:szCs w:val="24"/>
                <w:highlight w:val="none"/>
                <w:lang w:val="en-US" w:eastAsia="zh-CN"/>
                <w14:textFill>
                  <w14:solidFill>
                    <w14:schemeClr w14:val="tx1"/>
                  </w14:solidFill>
                </w14:textFill>
              </w:rPr>
              <w:t>04</w:t>
            </w:r>
          </w:p>
        </w:tc>
        <w:tc>
          <w:tcPr>
            <w:tcW w:w="1158"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pPr>
            <w:r>
              <w:rPr>
                <w:rFonts w:hint="eastAsia" w:eastAsia="方正仿宋_GBK"/>
                <w:sz w:val="24"/>
              </w:rPr>
              <w:t>城东新区蜀乡大道南侧、大地路北侧</w:t>
            </w:r>
          </w:p>
        </w:tc>
        <w:tc>
          <w:tcPr>
            <w:tcW w:w="1131"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sz w:val="24"/>
                <w:lang w:val="en-US" w:eastAsia="zh-CN"/>
              </w:rPr>
              <w:t>34764.11（约52.15亩）</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highlight w:val="none"/>
                <w14:textFill>
                  <w14:solidFill>
                    <w14:schemeClr w14:val="tx1"/>
                  </w14:solidFill>
                </w14:textFill>
              </w:rPr>
            </w:pPr>
            <w:r>
              <w:rPr>
                <w:rFonts w:hint="eastAsia" w:ascii="Times New Roman" w:hAnsi="Times New Roman" w:eastAsia="方正仿宋_GBK" w:cs="Times New Roman"/>
                <w:sz w:val="24"/>
                <w:lang w:val="en-US" w:eastAsia="zh-CN"/>
              </w:rPr>
              <w:t>二类城镇住宅用地</w:t>
            </w:r>
          </w:p>
        </w:tc>
        <w:tc>
          <w:tcPr>
            <w:tcW w:w="1005"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sz w:val="24"/>
                <w:lang w:val="en-US" w:eastAsia="zh-CN"/>
              </w:rPr>
              <w:t>≥1.0且≤2.0</w:t>
            </w:r>
          </w:p>
        </w:tc>
        <w:tc>
          <w:tcPr>
            <w:tcW w:w="960"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sz w:val="24"/>
                <w:lang w:val="en-US" w:eastAsia="zh-CN"/>
              </w:rPr>
              <w:t>≤30</w:t>
            </w:r>
          </w:p>
        </w:tc>
        <w:tc>
          <w:tcPr>
            <w:tcW w:w="945"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sz w:val="24"/>
                <w:lang w:val="en-US" w:eastAsia="zh-CN"/>
              </w:rPr>
              <w:t>≥35</w:t>
            </w:r>
          </w:p>
        </w:tc>
        <w:tc>
          <w:tcPr>
            <w:tcW w:w="1391" w:type="dxa"/>
            <w:noWrap/>
            <w:vAlign w:val="center"/>
          </w:tcPr>
          <w:p>
            <w:pPr>
              <w:spacing w:line="300" w:lineRule="exact"/>
              <w:jc w:val="center"/>
              <w:rPr>
                <w:rFonts w:ascii="Times New Roman" w:hAnsi="Times New Roman" w:eastAsia="方正仿宋_GBK" w:cs="Times New Roman"/>
                <w:color w:val="000000" w:themeColor="text1"/>
                <w:szCs w:val="21"/>
                <w:highlight w:val="none"/>
                <w14:textFill>
                  <w14:solidFill>
                    <w14:schemeClr w14:val="tx1"/>
                  </w14:solidFill>
                </w14:textFill>
              </w:rPr>
            </w:pPr>
            <w:r>
              <w:rPr>
                <w:rFonts w:hint="eastAsia" w:ascii="Times New Roman" w:hAnsi="Times New Roman" w:eastAsia="方正仿宋_GBK" w:cs="Times New Roman"/>
                <w:sz w:val="24"/>
                <w:lang w:val="en-US" w:eastAsia="zh-CN"/>
              </w:rPr>
              <w:t>住宅用地70年</w:t>
            </w:r>
          </w:p>
        </w:tc>
        <w:tc>
          <w:tcPr>
            <w:tcW w:w="1046" w:type="dxa"/>
            <w:noWrap/>
            <w:vAlign w:val="center"/>
          </w:tcPr>
          <w:p>
            <w:pPr>
              <w:spacing w:line="300" w:lineRule="exact"/>
              <w:jc w:val="both"/>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kern w:val="2"/>
                <w:sz w:val="24"/>
                <w:szCs w:val="24"/>
                <w:lang w:val="en-US" w:eastAsia="zh-CN" w:bidi="ar-SA"/>
              </w:rPr>
              <w:t>11400</w:t>
            </w:r>
          </w:p>
        </w:tc>
        <w:tc>
          <w:tcPr>
            <w:tcW w:w="983"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kern w:val="2"/>
                <w:sz w:val="24"/>
                <w:szCs w:val="24"/>
                <w:lang w:val="en-US" w:eastAsia="zh-CN" w:bidi="ar-SA"/>
              </w:rPr>
              <w:t>2280</w:t>
            </w:r>
          </w:p>
        </w:tc>
      </w:tr>
    </w:tbl>
    <w:p>
      <w:pPr>
        <w:spacing w:line="530" w:lineRule="exact"/>
        <w:ind w:firstLine="643" w:firstLineChars="200"/>
        <w:rPr>
          <w:rFonts w:ascii="Times New Roman" w:hAnsi="Times New Roman" w:eastAsia="方正仿宋_GBK" w:cs="Times New Roman"/>
          <w:bCs/>
          <w:color w:val="000000" w:themeColor="text1"/>
          <w:sz w:val="32"/>
          <w:szCs w:val="32"/>
          <w:highlight w:val="none"/>
          <w14:textFill>
            <w14:solidFill>
              <w14:schemeClr w14:val="tx1"/>
            </w14:solidFill>
          </w14:textFill>
        </w:rPr>
      </w:pPr>
      <w:r>
        <w:rPr>
          <w:rFonts w:ascii="Times New Roman" w:hAnsi="Times New Roman" w:eastAsia="方正仿宋_GBK" w:cs="Times New Roman"/>
          <w:b/>
          <w:color w:val="000000" w:themeColor="text1"/>
          <w:sz w:val="32"/>
          <w:szCs w:val="32"/>
          <w:highlight w:val="none"/>
          <w14:textFill>
            <w14:solidFill>
              <w14:schemeClr w14:val="tx1"/>
            </w14:solidFill>
          </w14:textFill>
        </w:rPr>
        <w:t>二、</w:t>
      </w:r>
      <w:r>
        <w:rPr>
          <w:rFonts w:ascii="Times New Roman" w:hAnsi="Times New Roman" w:eastAsia="方正仿宋_GBK" w:cs="Times New Roman"/>
          <w:color w:val="000000" w:themeColor="text1"/>
          <w:sz w:val="32"/>
          <w:szCs w:val="32"/>
          <w:highlight w:val="none"/>
          <w14:textFill>
            <w14:solidFill>
              <w14:schemeClr w14:val="tx1"/>
            </w14:solidFill>
          </w14:textFill>
        </w:rPr>
        <w:t>中华人民共和国境内外的法人、自然人和其他组织均可申请参加，申请人可以单独申请，也可以联合申请。</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但出让文件中有特殊要求或法律法规对申请人另有限制的除外。</w:t>
      </w:r>
    </w:p>
    <w:p>
      <w:pPr>
        <w:spacing w:line="530" w:lineRule="exact"/>
        <w:ind w:firstLine="643" w:firstLineChars="200"/>
        <w:rPr>
          <w:rFonts w:eastAsia="方正仿宋_GBK"/>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三</w:t>
      </w:r>
      <w:r>
        <w:rPr>
          <w:rFonts w:ascii="Times New Roman" w:hAnsi="Times New Roman" w:eastAsia="方正仿宋_GBK" w:cs="Times New Roman"/>
          <w:color w:val="000000" w:themeColor="text1"/>
          <w:sz w:val="32"/>
          <w:szCs w:val="32"/>
          <w:highlight w:val="none"/>
          <w14:textFill>
            <w14:solidFill>
              <w14:schemeClr w14:val="tx1"/>
            </w14:solidFill>
          </w14:textFill>
        </w:rPr>
        <w:t>、本次地表国有建设用地使用权采用</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有底价拍卖</w:t>
      </w:r>
      <w:r>
        <w:rPr>
          <w:rFonts w:ascii="Times New Roman" w:hAnsi="Times New Roman" w:eastAsia="方正仿宋_GBK" w:cs="Times New Roman"/>
          <w:color w:val="000000" w:themeColor="text1"/>
          <w:sz w:val="32"/>
          <w:szCs w:val="32"/>
          <w:highlight w:val="none"/>
          <w14:textFill>
            <w14:solidFill>
              <w14:schemeClr w14:val="tx1"/>
            </w14:solidFill>
          </w14:textFill>
        </w:rPr>
        <w:t>出让，按照不低于底价的价高者得的</w:t>
      </w:r>
      <w:r>
        <w:rPr>
          <w:rFonts w:hint="eastAsia" w:eastAsia="方正仿宋_GBK"/>
          <w:color w:val="000000" w:themeColor="text1"/>
          <w:sz w:val="32"/>
          <w:szCs w:val="32"/>
          <w:highlight w:val="none"/>
          <w14:textFill>
            <w14:solidFill>
              <w14:schemeClr w14:val="tx1"/>
            </w14:solidFill>
          </w14:textFill>
        </w:rPr>
        <w:t>原则确定竞得人。</w:t>
      </w:r>
    </w:p>
    <w:p>
      <w:pPr>
        <w:tabs>
          <w:tab w:val="left" w:pos="3620"/>
        </w:tabs>
        <w:spacing w:line="540" w:lineRule="exact"/>
        <w:ind w:firstLine="640" w:firstLineChars="200"/>
        <w:rPr>
          <w:rFonts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四</w:t>
      </w:r>
      <w:r>
        <w:rPr>
          <w:rFonts w:ascii="Times New Roman" w:hAnsi="Times New Roman" w:eastAsia="方正仿宋_GBK" w:cs="Times New Roman"/>
          <w:color w:val="000000" w:themeColor="text1"/>
          <w:kern w:val="0"/>
          <w:sz w:val="32"/>
          <w:szCs w:val="32"/>
          <w:highlight w:val="none"/>
          <w14:textFill>
            <w14:solidFill>
              <w14:schemeClr w14:val="tx1"/>
            </w14:solidFill>
          </w14:textFill>
        </w:rPr>
        <w:t>、交纳竞买保证金的截止时间为</w:t>
      </w:r>
      <w:r>
        <w:rPr>
          <w:rFonts w:ascii="Times New Roman" w:hAnsi="Times New Roman" w:eastAsia="方正仿宋_GBK" w:cs="Times New Roman"/>
          <w:color w:val="000000" w:themeColor="text1"/>
          <w:kern w:val="0"/>
          <w:sz w:val="32"/>
          <w:szCs w:val="32"/>
          <w:highlight w:val="none"/>
          <w:u w:val="single"/>
          <w14:textFill>
            <w14:solidFill>
              <w14:schemeClr w14:val="tx1"/>
            </w14:solidFill>
          </w14:textFill>
        </w:rPr>
        <w:t>202</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3</w:t>
      </w:r>
      <w:r>
        <w:rPr>
          <w:rFonts w:ascii="Times New Roman" w:hAnsi="Times New Roman" w:eastAsia="方正仿宋_GBK" w:cs="Times New Roman"/>
          <w:color w:val="000000" w:themeColor="text1"/>
          <w:kern w:val="0"/>
          <w:sz w:val="32"/>
          <w:szCs w:val="32"/>
          <w:highlight w:val="none"/>
          <w:u w:val="single"/>
          <w14:textFill>
            <w14:solidFill>
              <w14:schemeClr w14:val="tx1"/>
            </w14:solidFill>
          </w14:textFill>
        </w:rPr>
        <w:t>年</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 xml:space="preserve"> 5</w:t>
      </w:r>
      <w:r>
        <w:rPr>
          <w:rFonts w:ascii="Times New Roman" w:hAnsi="Times New Roman" w:eastAsia="方正仿宋_GBK" w:cs="Times New Roman"/>
          <w:color w:val="000000" w:themeColor="text1"/>
          <w:kern w:val="0"/>
          <w:sz w:val="32"/>
          <w:szCs w:val="32"/>
          <w:highlight w:val="none"/>
          <w:u w:val="single"/>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30</w:t>
      </w:r>
      <w:r>
        <w:rPr>
          <w:rFonts w:ascii="Times New Roman" w:hAnsi="Times New Roman" w:eastAsia="方正仿宋_GBK" w:cs="Times New Roman"/>
          <w:color w:val="000000" w:themeColor="text1"/>
          <w:kern w:val="0"/>
          <w:sz w:val="32"/>
          <w:szCs w:val="32"/>
          <w:highlight w:val="none"/>
          <w:u w:val="single"/>
          <w14:textFill>
            <w14:solidFill>
              <w14:schemeClr w14:val="tx1"/>
            </w14:solidFill>
          </w14:textFill>
        </w:rPr>
        <w:t>日16 时</w:t>
      </w:r>
      <w:r>
        <w:rPr>
          <w:rFonts w:ascii="Times New Roman" w:hAnsi="Times New Roman" w:eastAsia="方正仿宋_GBK" w:cs="Times New Roman"/>
          <w:color w:val="000000" w:themeColor="text1"/>
          <w:kern w:val="0"/>
          <w:sz w:val="32"/>
          <w:szCs w:val="32"/>
          <w:highlight w:val="none"/>
          <w14:textFill>
            <w14:solidFill>
              <w14:schemeClr w14:val="tx1"/>
            </w14:solidFill>
          </w14:textFill>
        </w:rPr>
        <w:t>止（以竞买保证金到账时间为准），具体的银行账户详见</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拍卖</w:t>
      </w:r>
      <w:r>
        <w:rPr>
          <w:rFonts w:ascii="Times New Roman" w:hAnsi="Times New Roman" w:eastAsia="方正仿宋_GBK" w:cs="Times New Roman"/>
          <w:color w:val="000000" w:themeColor="text1"/>
          <w:kern w:val="0"/>
          <w:sz w:val="32"/>
          <w:szCs w:val="32"/>
          <w:highlight w:val="none"/>
          <w14:textFill>
            <w14:solidFill>
              <w14:schemeClr w14:val="tx1"/>
            </w14:solidFill>
          </w14:textFill>
        </w:rPr>
        <w:t>出让文件。</w:t>
      </w:r>
    </w:p>
    <w:p>
      <w:pPr>
        <w:tabs>
          <w:tab w:val="left" w:pos="3620"/>
        </w:tabs>
        <w:spacing w:line="54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五</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、报名方式及时间：本次报名采取</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网上报名</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方式；竞买申请人请于</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202</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3</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年</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 xml:space="preserve"> 5</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11</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日</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至</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202</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3</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年</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5</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 xml:space="preserve"> 30</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日16:00 时</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登陆全国公共资源交易平台（四川省·资阳市）（http://ggzyjyzx.ziyang.gov.cn）</w:t>
      </w:r>
      <w:r>
        <w:rPr>
          <w:rFonts w:hint="eastAsia" w:ascii="Times New Roman" w:hAnsi="Times New Roman" w:eastAsia="方正仿宋_GBK" w:cs="Times New Roman"/>
          <w:b/>
          <w:bCs/>
          <w:color w:val="000000" w:themeColor="text1"/>
          <w:kern w:val="0"/>
          <w:sz w:val="32"/>
          <w:szCs w:val="32"/>
          <w:highlight w:val="none"/>
          <w14:textFill>
            <w14:solidFill>
              <w14:schemeClr w14:val="tx1"/>
            </w14:solidFill>
          </w14:textFill>
        </w:rPr>
        <w:t>业务办理—操作手册</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中查阅《资阳CA数字证书新购、续期流程》及《资阳市土地出让竞买人操作手册》</w:t>
      </w:r>
      <w:r>
        <w:rPr>
          <w:rFonts w:hint="eastAsia" w:ascii="Times New Roman" w:hAnsi="Times New Roman" w:eastAsia="方正仿宋_GBK" w:cs="Times New Roman"/>
          <w:sz w:val="32"/>
          <w:szCs w:val="32"/>
          <w:highlight w:val="none"/>
          <w:lang w:eastAsia="zh-CN"/>
        </w:rPr>
        <w:t>进行报名</w:t>
      </w:r>
      <w:r>
        <w:rPr>
          <w:rFonts w:hint="eastAsia" w:ascii="Times New Roman" w:hAnsi="Times New Roman" w:eastAsia="方正仿宋_GBK" w:cs="Times New Roman"/>
          <w:color w:val="000000"/>
          <w:kern w:val="0"/>
          <w:sz w:val="32"/>
          <w:szCs w:val="32"/>
          <w:highlight w:val="none"/>
        </w:rPr>
        <w:t>，并于</w:t>
      </w:r>
      <w:r>
        <w:rPr>
          <w:rFonts w:hint="eastAsia" w:ascii="Times New Roman" w:hAnsi="Times New Roman" w:eastAsia="方正仿宋_GBK" w:cs="Times New Roman"/>
          <w:color w:val="000000"/>
          <w:kern w:val="0"/>
          <w:sz w:val="32"/>
          <w:szCs w:val="32"/>
          <w:highlight w:val="none"/>
          <w:u w:val="single"/>
        </w:rPr>
        <w:t xml:space="preserve"> 202</w:t>
      </w:r>
      <w:r>
        <w:rPr>
          <w:rFonts w:hint="eastAsia" w:ascii="Times New Roman" w:hAnsi="Times New Roman" w:eastAsia="方正仿宋_GBK" w:cs="Times New Roman"/>
          <w:color w:val="000000"/>
          <w:kern w:val="0"/>
          <w:sz w:val="32"/>
          <w:szCs w:val="32"/>
          <w:highlight w:val="none"/>
          <w:u w:val="single"/>
          <w:lang w:val="en-US" w:eastAsia="zh-CN"/>
        </w:rPr>
        <w:t>3</w:t>
      </w:r>
      <w:r>
        <w:rPr>
          <w:rFonts w:hint="eastAsia" w:ascii="Times New Roman" w:hAnsi="Times New Roman" w:eastAsia="方正仿宋_GBK" w:cs="Times New Roman"/>
          <w:color w:val="000000"/>
          <w:kern w:val="0"/>
          <w:sz w:val="32"/>
          <w:szCs w:val="32"/>
          <w:highlight w:val="none"/>
          <w:u w:val="single"/>
        </w:rPr>
        <w:t>年</w:t>
      </w:r>
      <w:r>
        <w:rPr>
          <w:rFonts w:hint="eastAsia" w:ascii="Times New Roman" w:hAnsi="Times New Roman" w:eastAsia="方正仿宋_GBK" w:cs="Times New Roman"/>
          <w:color w:val="000000"/>
          <w:kern w:val="0"/>
          <w:sz w:val="32"/>
          <w:szCs w:val="32"/>
          <w:highlight w:val="none"/>
          <w:u w:val="single"/>
          <w:lang w:val="en-US" w:eastAsia="zh-CN"/>
        </w:rPr>
        <w:t xml:space="preserve"> 5</w:t>
      </w:r>
      <w:r>
        <w:rPr>
          <w:rFonts w:hint="eastAsia" w:ascii="Times New Roman" w:hAnsi="Times New Roman" w:eastAsia="方正仿宋_GBK" w:cs="Times New Roman"/>
          <w:color w:val="000000"/>
          <w:kern w:val="0"/>
          <w:sz w:val="32"/>
          <w:szCs w:val="32"/>
          <w:highlight w:val="none"/>
          <w:u w:val="single"/>
        </w:rPr>
        <w:t>月</w:t>
      </w:r>
      <w:r>
        <w:rPr>
          <w:rFonts w:hint="eastAsia" w:ascii="Times New Roman" w:hAnsi="Times New Roman" w:eastAsia="方正仿宋_GBK" w:cs="Times New Roman"/>
          <w:color w:val="000000"/>
          <w:kern w:val="0"/>
          <w:sz w:val="32"/>
          <w:szCs w:val="32"/>
          <w:highlight w:val="none"/>
          <w:u w:val="single"/>
          <w:lang w:val="en-US" w:eastAsia="zh-CN"/>
        </w:rPr>
        <w:t>11</w:t>
      </w:r>
      <w:r>
        <w:rPr>
          <w:rFonts w:hint="eastAsia" w:ascii="Times New Roman" w:hAnsi="Times New Roman" w:eastAsia="方正仿宋_GBK" w:cs="Times New Roman"/>
          <w:color w:val="000000"/>
          <w:kern w:val="0"/>
          <w:sz w:val="32"/>
          <w:szCs w:val="32"/>
          <w:highlight w:val="none"/>
          <w:u w:val="single"/>
        </w:rPr>
        <w:t>日</w:t>
      </w:r>
      <w:r>
        <w:rPr>
          <w:rFonts w:hint="eastAsia" w:ascii="Times New Roman" w:hAnsi="Times New Roman" w:eastAsia="方正仿宋_GBK" w:cs="Times New Roman"/>
          <w:color w:val="000000"/>
          <w:kern w:val="0"/>
          <w:sz w:val="32"/>
          <w:szCs w:val="32"/>
          <w:highlight w:val="none"/>
        </w:rPr>
        <w:t>起下载出让文件</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。CA办理咨询电话：王老师 028-26731203</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sz w:val="32"/>
          <w:szCs w:val="32"/>
          <w:highlight w:val="none"/>
        </w:rPr>
        <w:t>网上报名技术咨询电话：</w:t>
      </w:r>
      <w:r>
        <w:rPr>
          <w:rFonts w:hint="eastAsia" w:ascii="Times New Roman" w:hAnsi="Times New Roman" w:eastAsia="方正仿宋_GBK" w:cs="Times New Roman"/>
          <w:sz w:val="32"/>
          <w:szCs w:val="32"/>
          <w:highlight w:val="none"/>
          <w:lang w:eastAsia="zh-CN"/>
        </w:rPr>
        <w:t>张老师</w:t>
      </w:r>
      <w:r>
        <w:rPr>
          <w:rFonts w:hint="eastAsia" w:ascii="Times New Roman" w:hAnsi="Times New Roman" w:eastAsia="方正仿宋_GBK" w:cs="Times New Roman"/>
          <w:sz w:val="32"/>
          <w:szCs w:val="32"/>
          <w:highlight w:val="none"/>
          <w:lang w:val="en-US" w:eastAsia="zh-CN"/>
        </w:rPr>
        <w:t>15308207915。</w:t>
      </w:r>
    </w:p>
    <w:p>
      <w:pPr>
        <w:tabs>
          <w:tab w:val="left" w:pos="3620"/>
        </w:tabs>
        <w:spacing w:line="540" w:lineRule="exact"/>
        <w:ind w:firstLine="640" w:firstLineChars="200"/>
        <w:rPr>
          <w:rFonts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六</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、资格审查：竞买申请人按规定</w:t>
      </w:r>
      <w:r>
        <w:rPr>
          <w:rFonts w:hint="eastAsia" w:ascii="Times New Roman" w:hAnsi="Times New Roman" w:eastAsia="方正仿宋_GBK" w:cs="Times New Roman"/>
          <w:b/>
          <w:bCs/>
          <w:color w:val="000000" w:themeColor="text1"/>
          <w:kern w:val="0"/>
          <w:sz w:val="32"/>
          <w:szCs w:val="32"/>
          <w:highlight w:val="none"/>
          <w14:textFill>
            <w14:solidFill>
              <w14:schemeClr w14:val="tx1"/>
            </w14:solidFill>
          </w14:textFill>
        </w:rPr>
        <w:t>交纳保证金并在网上提交申请资料</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后，资阳市政府政务服务和公共资源交易服务中心将于</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202</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3</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年</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5</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30</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日17 时00分</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前确认其竞买资格。</w:t>
      </w:r>
    </w:p>
    <w:p>
      <w:pPr>
        <w:spacing w:line="530" w:lineRule="exact"/>
        <w:ind w:firstLine="640" w:firstLineChars="200"/>
        <w:rPr>
          <w:rFonts w:ascii="Times New Roman" w:hAnsi="Times New Roman" w:eastAsia="方正仿宋_GBK" w:cs="Times New Roman"/>
          <w:color w:val="000000"/>
          <w:kern w:val="0"/>
          <w:sz w:val="32"/>
          <w:szCs w:val="32"/>
          <w:highlight w:val="none"/>
        </w:rPr>
      </w:pPr>
      <w:r>
        <w:rPr>
          <w:rFonts w:hint="eastAsia" w:ascii="Times New Roman" w:hAnsi="Times New Roman" w:eastAsia="方正仿宋_GBK" w:cs="Times New Roman"/>
          <w:sz w:val="32"/>
          <w:szCs w:val="32"/>
          <w:highlight w:val="none"/>
          <w:lang w:eastAsia="zh-CN"/>
        </w:rPr>
        <w:t>七</w:t>
      </w:r>
      <w:r>
        <w:rPr>
          <w:rFonts w:ascii="Times New Roman" w:hAnsi="Times New Roman" w:eastAsia="方正仿宋_GBK" w:cs="Times New Roman"/>
          <w:sz w:val="32"/>
          <w:szCs w:val="32"/>
          <w:highlight w:val="none"/>
        </w:rPr>
        <w:t>、</w:t>
      </w:r>
      <w:r>
        <w:rPr>
          <w:rFonts w:hint="eastAsia" w:ascii="Times New Roman" w:hAnsi="Times New Roman" w:eastAsia="方正仿宋_GBK"/>
          <w:bCs/>
          <w:kern w:val="0"/>
          <w:sz w:val="32"/>
          <w:szCs w:val="32"/>
          <w:highlight w:val="none"/>
        </w:rPr>
        <w:t>本次地表国有建设用地使用权拍卖会定于</w:t>
      </w:r>
      <w:r>
        <w:rPr>
          <w:rFonts w:hint="eastAsia" w:ascii="Times New Roman" w:hAnsi="Times New Roman" w:eastAsia="方正仿宋_GBK"/>
          <w:bCs/>
          <w:kern w:val="0"/>
          <w:sz w:val="32"/>
          <w:szCs w:val="32"/>
          <w:highlight w:val="none"/>
          <w:u w:val="single"/>
        </w:rPr>
        <w:t>202</w:t>
      </w:r>
      <w:r>
        <w:rPr>
          <w:rFonts w:hint="eastAsia" w:ascii="Times New Roman" w:hAnsi="Times New Roman" w:eastAsia="方正仿宋_GBK"/>
          <w:bCs/>
          <w:kern w:val="0"/>
          <w:sz w:val="32"/>
          <w:szCs w:val="32"/>
          <w:highlight w:val="none"/>
          <w:u w:val="single"/>
          <w:lang w:val="en-US" w:eastAsia="zh-CN"/>
        </w:rPr>
        <w:t>3</w:t>
      </w:r>
      <w:r>
        <w:rPr>
          <w:rFonts w:hint="eastAsia" w:ascii="Times New Roman" w:hAnsi="Times New Roman" w:eastAsia="方正仿宋_GBK"/>
          <w:bCs/>
          <w:kern w:val="0"/>
          <w:sz w:val="32"/>
          <w:szCs w:val="32"/>
          <w:highlight w:val="none"/>
          <w:u w:val="single"/>
        </w:rPr>
        <w:t>年</w:t>
      </w:r>
      <w:r>
        <w:rPr>
          <w:rFonts w:hint="eastAsia" w:ascii="Times New Roman" w:hAnsi="Times New Roman" w:eastAsia="方正仿宋_GBK"/>
          <w:bCs/>
          <w:kern w:val="0"/>
          <w:sz w:val="32"/>
          <w:szCs w:val="32"/>
          <w:highlight w:val="none"/>
          <w:u w:val="single"/>
          <w:lang w:val="en-US" w:eastAsia="zh-CN"/>
        </w:rPr>
        <w:t xml:space="preserve"> 5</w:t>
      </w:r>
      <w:r>
        <w:rPr>
          <w:rFonts w:hint="eastAsia" w:ascii="Times New Roman" w:hAnsi="Times New Roman" w:eastAsia="方正仿宋_GBK"/>
          <w:bCs/>
          <w:kern w:val="0"/>
          <w:sz w:val="32"/>
          <w:szCs w:val="32"/>
          <w:highlight w:val="none"/>
          <w:u w:val="single"/>
        </w:rPr>
        <w:t>月</w:t>
      </w:r>
      <w:r>
        <w:rPr>
          <w:rFonts w:hint="eastAsia" w:ascii="Times New Roman" w:hAnsi="Times New Roman" w:eastAsia="方正仿宋_GBK"/>
          <w:bCs/>
          <w:kern w:val="0"/>
          <w:sz w:val="32"/>
          <w:szCs w:val="32"/>
          <w:highlight w:val="none"/>
          <w:u w:val="single"/>
          <w:lang w:val="en-US" w:eastAsia="zh-CN"/>
        </w:rPr>
        <w:t>31</w:t>
      </w:r>
      <w:r>
        <w:rPr>
          <w:rFonts w:hint="eastAsia" w:ascii="Times New Roman" w:hAnsi="Times New Roman" w:eastAsia="方正仿宋_GBK"/>
          <w:bCs/>
          <w:kern w:val="0"/>
          <w:sz w:val="32"/>
          <w:szCs w:val="32"/>
          <w:highlight w:val="none"/>
          <w:u w:val="single"/>
        </w:rPr>
        <w:t>日</w:t>
      </w:r>
      <w:r>
        <w:rPr>
          <w:rFonts w:hint="eastAsia" w:ascii="Times New Roman" w:hAnsi="Times New Roman" w:eastAsia="方正仿宋_GBK"/>
          <w:bCs/>
          <w:kern w:val="0"/>
          <w:sz w:val="32"/>
          <w:szCs w:val="32"/>
          <w:highlight w:val="none"/>
          <w:u w:val="single"/>
          <w:lang w:val="en-US" w:eastAsia="zh-CN"/>
        </w:rPr>
        <w:t>10</w:t>
      </w:r>
      <w:r>
        <w:rPr>
          <w:rFonts w:hint="eastAsia" w:ascii="Times New Roman" w:hAnsi="Times New Roman" w:eastAsia="方正仿宋_GBK"/>
          <w:bCs/>
          <w:kern w:val="0"/>
          <w:sz w:val="32"/>
          <w:szCs w:val="32"/>
          <w:highlight w:val="none"/>
          <w:u w:val="single"/>
        </w:rPr>
        <w:t>时</w:t>
      </w:r>
      <w:r>
        <w:rPr>
          <w:rFonts w:hint="eastAsia" w:ascii="Times New Roman" w:hAnsi="Times New Roman" w:eastAsia="方正仿宋_GBK"/>
          <w:bCs/>
          <w:kern w:val="0"/>
          <w:sz w:val="32"/>
          <w:szCs w:val="32"/>
          <w:highlight w:val="none"/>
          <w:u w:val="single"/>
          <w:lang w:val="en-US" w:eastAsia="zh-CN"/>
        </w:rPr>
        <w:t>0</w:t>
      </w:r>
      <w:r>
        <w:rPr>
          <w:rFonts w:hint="eastAsia" w:ascii="Times New Roman" w:hAnsi="Times New Roman" w:eastAsia="方正仿宋_GBK"/>
          <w:bCs/>
          <w:kern w:val="0"/>
          <w:sz w:val="32"/>
          <w:szCs w:val="32"/>
          <w:highlight w:val="none"/>
          <w:u w:val="single"/>
        </w:rPr>
        <w:t>0分</w:t>
      </w:r>
      <w:r>
        <w:rPr>
          <w:rFonts w:ascii="Times New Roman" w:hAnsi="Times New Roman" w:eastAsia="方正仿宋_GBK"/>
          <w:sz w:val="32"/>
          <w:szCs w:val="32"/>
          <w:highlight w:val="none"/>
        </w:rPr>
        <w:t>在</w:t>
      </w:r>
      <w:r>
        <w:rPr>
          <w:rFonts w:hint="eastAsia" w:ascii="Times New Roman" w:hAnsi="Times New Roman" w:eastAsia="方正仿宋_GBK"/>
          <w:sz w:val="30"/>
          <w:szCs w:val="30"/>
          <w:highlight w:val="none"/>
          <w:lang w:eastAsia="zh-CN"/>
        </w:rPr>
        <w:t>资阳市政府政务服务和</w:t>
      </w:r>
      <w:r>
        <w:rPr>
          <w:rFonts w:ascii="Times New Roman" w:hAnsi="Times New Roman" w:eastAsia="方正仿宋_GBK"/>
          <w:sz w:val="30"/>
          <w:szCs w:val="30"/>
          <w:highlight w:val="none"/>
        </w:rPr>
        <w:t>公共资源交易服务中心</w:t>
      </w:r>
      <w:r>
        <w:rPr>
          <w:rFonts w:ascii="Times New Roman" w:hAnsi="Times New Roman" w:eastAsia="方正仿宋_GBK"/>
          <w:sz w:val="32"/>
          <w:szCs w:val="32"/>
          <w:highlight w:val="none"/>
        </w:rPr>
        <w:t>举行</w:t>
      </w:r>
      <w:r>
        <w:rPr>
          <w:rFonts w:hint="eastAsia" w:ascii="Times New Roman" w:hAnsi="Times New Roman" w:eastAsia="方正仿宋_GBK"/>
          <w:b w:val="0"/>
          <w:bCs/>
          <w:kern w:val="0"/>
          <w:sz w:val="32"/>
          <w:szCs w:val="32"/>
          <w:highlight w:val="none"/>
          <w:lang w:eastAsia="zh-CN"/>
        </w:rPr>
        <w:t>，</w:t>
      </w:r>
      <w:r>
        <w:rPr>
          <w:rFonts w:hint="eastAsia" w:ascii="Times New Roman" w:hAnsi="Times New Roman" w:eastAsia="方正仿宋_GBK"/>
          <w:b/>
          <w:bCs w:val="0"/>
          <w:kern w:val="0"/>
          <w:sz w:val="32"/>
          <w:szCs w:val="32"/>
          <w:highlight w:val="none"/>
          <w:lang w:eastAsia="zh-CN"/>
        </w:rPr>
        <w:t>请竞买人务必携带竞买申请书、公章及相关报名资料准时参加</w:t>
      </w:r>
      <w:r>
        <w:rPr>
          <w:rFonts w:hint="eastAsia" w:ascii="Times New Roman" w:hAnsi="Times New Roman" w:eastAsia="方正仿宋_GBK"/>
          <w:b w:val="0"/>
          <w:bCs/>
          <w:kern w:val="0"/>
          <w:sz w:val="32"/>
          <w:szCs w:val="32"/>
          <w:highlight w:val="none"/>
          <w:lang w:eastAsia="zh-CN"/>
        </w:rPr>
        <w:t>。</w:t>
      </w:r>
    </w:p>
    <w:p>
      <w:pPr>
        <w:widowControl/>
        <w:spacing w:line="530" w:lineRule="exact"/>
        <w:ind w:firstLine="640" w:firstLineChars="200"/>
        <w:rPr>
          <w:rFonts w:ascii="方正仿宋_GBK" w:hAnsi="Times New Roman" w:eastAsia="方正仿宋_GBK" w:cs="Times New Roman"/>
          <w:bCs/>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lang w:eastAsia="zh-CN"/>
        </w:rPr>
        <w:t>八</w:t>
      </w:r>
      <w:r>
        <w:rPr>
          <w:rFonts w:hint="eastAsia" w:ascii="方正仿宋_GBK" w:hAnsi="Times New Roman" w:eastAsia="方正仿宋_GBK" w:cs="Times New Roman"/>
          <w:color w:val="000000"/>
          <w:kern w:val="0"/>
          <w:sz w:val="32"/>
          <w:szCs w:val="32"/>
          <w:highlight w:val="none"/>
        </w:rPr>
        <w:t>、</w:t>
      </w:r>
      <w:r>
        <w:rPr>
          <w:rFonts w:hint="eastAsia" w:ascii="方正仿宋_GBK" w:hAnsi="Times New Roman" w:eastAsia="方正仿宋_GBK" w:cs="Times New Roman"/>
          <w:bCs/>
          <w:color w:val="000000"/>
          <w:kern w:val="0"/>
          <w:sz w:val="32"/>
          <w:szCs w:val="32"/>
          <w:highlight w:val="none"/>
        </w:rPr>
        <w:t>其他事项</w:t>
      </w:r>
    </w:p>
    <w:p>
      <w:pPr>
        <w:widowControl/>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（一）本公告同期发布于全国公共资源交易平台（四川省·资阳市）</w:t>
      </w:r>
      <w:r>
        <w:rPr>
          <w:rFonts w:ascii="Times New Roman" w:hAnsi="Times New Roman" w:eastAsia="方正仿宋_GBK" w:cs="Times New Roman"/>
          <w:sz w:val="32"/>
          <w:szCs w:val="32"/>
          <w:highlight w:val="none"/>
        </w:rPr>
        <w:t>（http://ggzyjyzx.ziyang.gov.cn）</w:t>
      </w:r>
      <w:r>
        <w:rPr>
          <w:rFonts w:hint="eastAsia" w:ascii="Times New Roman" w:hAnsi="Times New Roman" w:eastAsia="方正仿宋_GBK" w:cs="Times New Roman"/>
          <w:sz w:val="32"/>
          <w:szCs w:val="32"/>
          <w:highlight w:val="none"/>
          <w:lang w:eastAsia="zh-CN"/>
        </w:rPr>
        <w:t>、</w:t>
      </w:r>
      <w:r>
        <w:rPr>
          <w:rFonts w:ascii="Times New Roman" w:hAnsi="Times New Roman" w:eastAsia="方正仿宋_GBK" w:cs="Times New Roman"/>
          <w:color w:val="000000"/>
          <w:sz w:val="32"/>
          <w:szCs w:val="32"/>
          <w:highlight w:val="none"/>
        </w:rPr>
        <w:t>资阳市自然资源和规划局</w:t>
      </w:r>
      <w:r>
        <w:rPr>
          <w:rFonts w:ascii="Times New Roman" w:hAnsi="Times New Roman" w:eastAsia="方正仿宋_GBK" w:cs="Times New Roman"/>
          <w:sz w:val="32"/>
          <w:szCs w:val="32"/>
          <w:highlight w:val="none"/>
        </w:rPr>
        <w:t>（http://szrzyj.ziyang.gov.cn/）</w:t>
      </w:r>
      <w:r>
        <w:rPr>
          <w:rFonts w:ascii="Times New Roman" w:hAnsi="Times New Roman" w:eastAsia="方正仿宋_GBK" w:cs="Times New Roman"/>
          <w:color w:val="000000"/>
          <w:sz w:val="32"/>
          <w:szCs w:val="32"/>
          <w:highlight w:val="none"/>
        </w:rPr>
        <w:t>、中国土地市场网等网站。</w:t>
      </w:r>
    </w:p>
    <w:p>
      <w:pPr>
        <w:widowControl/>
        <w:spacing w:line="530" w:lineRule="exact"/>
        <w:ind w:firstLine="640" w:firstLineChars="200"/>
        <w:rPr>
          <w:rFonts w:ascii="Times New Roman" w:hAnsi="Times New Roman" w:eastAsia="方正仿宋_GBK" w:cs="Times New Roman"/>
          <w:color w:val="000000"/>
          <w:spacing w:val="-8"/>
          <w:sz w:val="32"/>
          <w:szCs w:val="32"/>
          <w:highlight w:val="none"/>
        </w:rPr>
      </w:pPr>
      <w:r>
        <w:rPr>
          <w:rFonts w:ascii="Times New Roman" w:hAnsi="Times New Roman" w:eastAsia="方正仿宋_GBK" w:cs="Times New Roman"/>
          <w:color w:val="000000"/>
          <w:sz w:val="32"/>
          <w:szCs w:val="32"/>
          <w:highlight w:val="none"/>
        </w:rPr>
        <w:t>（二）</w:t>
      </w:r>
      <w:r>
        <w:rPr>
          <w:rFonts w:ascii="Times New Roman" w:hAnsi="Times New Roman" w:eastAsia="方正仿宋_GBK" w:cs="Times New Roman"/>
          <w:color w:val="000000"/>
          <w:spacing w:val="-8"/>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3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bCs/>
          <w:color w:val="000000"/>
          <w:sz w:val="32"/>
          <w:szCs w:val="32"/>
          <w:highlight w:val="none"/>
          <w:lang w:eastAsia="zh-CN"/>
        </w:rPr>
        <w:t>九</w:t>
      </w:r>
      <w:r>
        <w:rPr>
          <w:rFonts w:hint="eastAsia" w:ascii="方正仿宋_GBK" w:hAnsi="Times New Roman" w:eastAsia="方正仿宋_GBK" w:cs="Times New Roman"/>
          <w:bCs/>
          <w:color w:val="000000"/>
          <w:sz w:val="32"/>
          <w:szCs w:val="32"/>
          <w:highlight w:val="none"/>
        </w:rPr>
        <w:t>、联系方式</w:t>
      </w:r>
      <w:r>
        <w:rPr>
          <w:rFonts w:hint="eastAsia" w:ascii="方正仿宋_GBK" w:hAnsi="Times New Roman" w:eastAsia="方正仿宋_GBK" w:cs="Times New Roman"/>
          <w:sz w:val="32"/>
          <w:szCs w:val="32"/>
          <w:highlight w:val="none"/>
        </w:rPr>
        <w:t>及办理地点</w:t>
      </w:r>
    </w:p>
    <w:p>
      <w:pPr>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sz w:val="32"/>
          <w:szCs w:val="32"/>
          <w:highlight w:val="none"/>
        </w:rPr>
        <w:t>（资阳市雁江区河埝街12号2楼209房间）。</w:t>
      </w:r>
      <w:r>
        <w:rPr>
          <w:rFonts w:hint="eastAsia" w:ascii="Times New Roman" w:hAnsi="Times New Roman" w:eastAsia="方正仿宋_GBK" w:cs="Times New Roman"/>
          <w:color w:val="000000"/>
          <w:sz w:val="32"/>
          <w:szCs w:val="32"/>
          <w:highlight w:val="none"/>
        </w:rPr>
        <w:t>联系电话：028-26</w:t>
      </w:r>
      <w:r>
        <w:rPr>
          <w:rFonts w:hint="eastAsia" w:ascii="Times New Roman" w:hAnsi="Times New Roman" w:eastAsia="方正仿宋_GBK" w:cs="Times New Roman"/>
          <w:color w:val="000000"/>
          <w:sz w:val="32"/>
          <w:szCs w:val="32"/>
          <w:highlight w:val="none"/>
          <w:lang w:val="en-US" w:eastAsia="zh-CN"/>
        </w:rPr>
        <w:t>6</w:t>
      </w:r>
      <w:r>
        <w:rPr>
          <w:rFonts w:hint="eastAsia" w:ascii="Times New Roman" w:hAnsi="Times New Roman" w:eastAsia="方正仿宋_GBK" w:cs="Times New Roman"/>
          <w:color w:val="000000"/>
          <w:sz w:val="32"/>
          <w:szCs w:val="32"/>
          <w:highlight w:val="none"/>
        </w:rPr>
        <w:t>13787。</w:t>
      </w:r>
    </w:p>
    <w:p>
      <w:pPr>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eastAsia="方正仿宋简体"/>
          <w:sz w:val="32"/>
          <w:szCs w:val="32"/>
          <w:highlight w:val="none"/>
        </w:rPr>
        <w:t>胡</w:t>
      </w:r>
      <w:r>
        <w:rPr>
          <w:rFonts w:hint="eastAsia" w:ascii="Times New Roman" w:hAnsi="Times New Roman" w:eastAsia="方正仿宋_GBK" w:cs="Times New Roman"/>
          <w:color w:val="000000"/>
          <w:sz w:val="32"/>
          <w:szCs w:val="32"/>
          <w:highlight w:val="none"/>
        </w:rPr>
        <w:t>女士；咨询电话：</w:t>
      </w:r>
    </w:p>
    <w:p>
      <w:pPr>
        <w:spacing w:line="530" w:lineRule="exact"/>
        <w:rPr>
          <w:rFonts w:hint="eastAsia" w:ascii="Times New Roman" w:hAnsi="Times New Roman" w:eastAsia="方正仿宋_GBK" w:cs="Times New Roman"/>
          <w:color w:val="000000"/>
          <w:sz w:val="32"/>
          <w:szCs w:val="32"/>
          <w:highlight w:val="none"/>
        </w:rPr>
      </w:pPr>
      <w:r>
        <w:rPr>
          <w:rFonts w:hint="eastAsia" w:ascii="Times New Roman" w:hAnsi="Times New Roman" w:eastAsia="方正仿宋_GBK" w:cs="Times New Roman"/>
          <w:color w:val="000000"/>
          <w:sz w:val="32"/>
          <w:szCs w:val="32"/>
          <w:highlight w:val="none"/>
        </w:rPr>
        <w:t>028-26010004，</w:t>
      </w:r>
      <w:r>
        <w:rPr>
          <w:rFonts w:hint="eastAsia" w:ascii="Times New Roman" w:hAnsi="Times New Roman" w:eastAsia="方正仿宋_GBK" w:cs="Times New Roman"/>
          <w:color w:val="000000"/>
          <w:sz w:val="32"/>
          <w:szCs w:val="32"/>
          <w:highlight w:val="none"/>
          <w:lang w:val="en-US" w:eastAsia="zh-CN"/>
        </w:rPr>
        <w:t>18381598380</w:t>
      </w:r>
      <w:r>
        <w:rPr>
          <w:rFonts w:hint="eastAsia" w:ascii="Times New Roman" w:hAnsi="Times New Roman" w:eastAsia="方正仿宋_GBK" w:cs="Times New Roman"/>
          <w:color w:val="000000"/>
          <w:sz w:val="32"/>
          <w:szCs w:val="32"/>
          <w:highlight w:val="none"/>
        </w:rPr>
        <w:t>。</w:t>
      </w:r>
    </w:p>
    <w:p>
      <w:pPr>
        <w:pStyle w:val="2"/>
        <w:rPr>
          <w:highlight w:val="none"/>
        </w:rPr>
      </w:pPr>
    </w:p>
    <w:p>
      <w:pPr>
        <w:rPr>
          <w:highlight w:val="none"/>
        </w:rPr>
      </w:pPr>
    </w:p>
    <w:p>
      <w:pPr>
        <w:pStyle w:val="18"/>
        <w:rPr>
          <w:highlight w:val="none"/>
        </w:rPr>
      </w:pPr>
    </w:p>
    <w:p>
      <w:pPr>
        <w:pStyle w:val="18"/>
        <w:rPr>
          <w:highlight w:val="none"/>
        </w:rPr>
      </w:pPr>
    </w:p>
    <w:p>
      <w:pPr>
        <w:spacing w:line="530" w:lineRule="exact"/>
        <w:jc w:val="right"/>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资阳市政府政务服务和公共资源交易服务中心</w:t>
      </w:r>
      <w:r>
        <w:rPr>
          <w:rFonts w:hint="eastAsia" w:ascii="Times New Roman" w:hAnsi="Times New Roman" w:eastAsia="方正仿宋_GBK" w:cs="Times New Roman"/>
          <w:color w:val="000000"/>
          <w:sz w:val="32"/>
          <w:szCs w:val="32"/>
          <w:highlight w:val="none"/>
        </w:rPr>
        <w:t xml:space="preserve">  </w:t>
      </w:r>
    </w:p>
    <w:p>
      <w:pPr>
        <w:spacing w:line="530" w:lineRule="exact"/>
        <w:ind w:right="640" w:firstLine="4640" w:firstLineChars="1450"/>
        <w:rPr>
          <w:rFonts w:ascii="Times New Roman" w:hAnsi="Times New Roman" w:eastAsia="方正仿宋_GBK"/>
          <w:color w:val="000000"/>
          <w:sz w:val="32"/>
          <w:szCs w:val="32"/>
          <w:highlight w:val="none"/>
        </w:rPr>
      </w:pPr>
      <w:r>
        <w:rPr>
          <w:rFonts w:ascii="Times New Roman" w:hAnsi="Times New Roman" w:eastAsia="方正仿宋_GBK" w:cs="Times New Roman"/>
          <w:color w:val="000000"/>
          <w:sz w:val="32"/>
          <w:szCs w:val="32"/>
          <w:highlight w:val="none"/>
        </w:rPr>
        <w:t>202</w:t>
      </w:r>
      <w:r>
        <w:rPr>
          <w:rFonts w:hint="eastAsia" w:ascii="Times New Roman" w:hAnsi="Times New Roman" w:eastAsia="方正仿宋_GBK" w:cs="Times New Roman"/>
          <w:color w:val="000000"/>
          <w:sz w:val="32"/>
          <w:szCs w:val="32"/>
          <w:highlight w:val="none"/>
          <w:lang w:val="en-US" w:eastAsia="zh-CN"/>
        </w:rPr>
        <w:t>3</w:t>
      </w:r>
      <w:r>
        <w:rPr>
          <w:rFonts w:ascii="Times New Roman" w:hAnsi="Times New Roman" w:eastAsia="方正仿宋_GBK" w:cs="Times New Roman"/>
          <w:color w:val="000000"/>
          <w:sz w:val="32"/>
          <w:szCs w:val="32"/>
          <w:highlight w:val="none"/>
        </w:rPr>
        <w:t>年</w:t>
      </w:r>
      <w:r>
        <w:rPr>
          <w:rFonts w:hint="eastAsia" w:ascii="Times New Roman" w:hAnsi="Times New Roman" w:eastAsia="方正仿宋_GBK" w:cs="Times New Roman"/>
          <w:color w:val="000000"/>
          <w:sz w:val="32"/>
          <w:szCs w:val="32"/>
          <w:highlight w:val="none"/>
          <w:lang w:val="en-US" w:eastAsia="zh-CN"/>
        </w:rPr>
        <w:t>5</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lang w:val="en-US" w:eastAsia="zh-CN"/>
        </w:rPr>
        <w:t>11</w:t>
      </w:r>
      <w:r>
        <w:rPr>
          <w:rFonts w:ascii="Times New Roman" w:hAnsi="Times New Roman" w:eastAsia="方正仿宋_GBK" w:cs="Times New Roman"/>
          <w:color w:val="000000"/>
          <w:sz w:val="32"/>
          <w:szCs w:val="32"/>
          <w:highlight w:val="none"/>
        </w:rPr>
        <w:t>日</w:t>
      </w:r>
      <w:r>
        <w:rPr>
          <w:rFonts w:hint="eastAsia" w:ascii="Times New Roman" w:hAnsi="Times New Roman" w:eastAsia="方正仿宋_GBK" w:cs="Times New Roman"/>
          <w:color w:val="000000"/>
          <w:sz w:val="32"/>
          <w:szCs w:val="32"/>
          <w:highlight w:val="none"/>
        </w:rPr>
        <w:t xml:space="preserve">           </w:t>
      </w:r>
    </w:p>
    <w:p>
      <w:pPr>
        <w:spacing w:line="590" w:lineRule="exact"/>
        <w:jc w:val="center"/>
        <w:rPr>
          <w:rFonts w:ascii="方正小标宋_GBK" w:hAnsi="微软雅黑" w:eastAsia="方正小标宋_GBK" w:cs="微软雅黑"/>
          <w:color w:val="000000" w:themeColor="text1"/>
          <w:sz w:val="44"/>
          <w:szCs w:val="44"/>
          <w:highlight w:val="none"/>
          <w14:textFill>
            <w14:solidFill>
              <w14:schemeClr w14:val="tx1"/>
            </w14:solidFill>
          </w14:textFill>
        </w:rPr>
      </w:pPr>
      <w:r>
        <w:rPr>
          <w:rFonts w:ascii="Times New Roman" w:hAnsi="Times New Roman" w:eastAsia="方正仿宋_GBK" w:cs="Times New Roman"/>
          <w:color w:val="FF0000"/>
          <w:sz w:val="32"/>
          <w:szCs w:val="32"/>
          <w:highlight w:val="none"/>
        </w:rPr>
        <w:br w:type="page"/>
      </w:r>
      <w:r>
        <w:rPr>
          <w:rFonts w:hint="eastAsia" w:ascii="方正小标宋_GBK" w:hAnsi="微软雅黑" w:eastAsia="方正小标宋_GBK" w:cs="微软雅黑"/>
          <w:color w:val="000000" w:themeColor="text1"/>
          <w:sz w:val="44"/>
          <w:szCs w:val="44"/>
          <w:highlight w:val="none"/>
          <w14:textFill>
            <w14:solidFill>
              <w14:schemeClr w14:val="tx1"/>
            </w14:solidFill>
          </w14:textFill>
        </w:rPr>
        <w:t>国有建设用地使用权拍卖出让须知</w:t>
      </w:r>
    </w:p>
    <w:p>
      <w:pPr>
        <w:spacing w:after="120"/>
        <w:ind w:firstLine="320" w:firstLineChars="100"/>
        <w:rPr>
          <w:rFonts w:ascii="Times New Roman" w:hAnsi="Times New Roman" w:eastAsia="仿宋_GB2312" w:cs="Times New Roman"/>
          <w:color w:val="000000" w:themeColor="text1"/>
          <w:sz w:val="32"/>
          <w:highlight w:val="none"/>
          <w14:textFill>
            <w14:solidFill>
              <w14:schemeClr w14:val="tx1"/>
            </w14:solidFill>
          </w14:textFill>
        </w:rPr>
      </w:pPr>
    </w:p>
    <w:p>
      <w:pPr>
        <w:spacing w:line="600" w:lineRule="exact"/>
        <w:ind w:firstLine="640" w:firstLineChars="200"/>
        <w:jc w:val="left"/>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color w:val="000000" w:themeColor="text1"/>
          <w:kern w:val="0"/>
          <w:sz w:val="32"/>
          <w:szCs w:val="32"/>
          <w:highlight w:val="none"/>
          <w14:textFill>
            <w14:solidFill>
              <w14:schemeClr w14:val="tx1"/>
            </w14:solidFill>
          </w14:textFill>
        </w:rPr>
        <w:t>（原国土资源部令第39号）</w:t>
      </w:r>
      <w:r>
        <w:rPr>
          <w:rFonts w:ascii="Times New Roman" w:hAnsi="Times New Roman" w:eastAsia="方正仿宋_GBK" w:cs="Times New Roman"/>
          <w:color w:val="000000" w:themeColor="text1"/>
          <w:sz w:val="32"/>
          <w:szCs w:val="32"/>
          <w:highlight w:val="none"/>
          <w14:textFill>
            <w14:solidFill>
              <w14:schemeClr w14:val="tx1"/>
            </w14:solidFill>
          </w14:textFill>
        </w:rPr>
        <w:t>等有关规定，经</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w:t>
      </w:r>
      <w:r>
        <w:rPr>
          <w:rFonts w:ascii="Times New Roman" w:hAnsi="Times New Roman" w:eastAsia="方正仿宋_GBK" w:cs="Times New Roman"/>
          <w:color w:val="000000" w:themeColor="text1"/>
          <w:sz w:val="32"/>
          <w:szCs w:val="32"/>
          <w:highlight w:val="none"/>
          <w14:textFill>
            <w14:solidFill>
              <w14:schemeClr w14:val="tx1"/>
            </w14:solidFill>
          </w14:textFill>
        </w:rPr>
        <w:t>人民政府批准，受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color w:val="000000" w:themeColor="text1"/>
          <w:sz w:val="32"/>
          <w:szCs w:val="32"/>
          <w:highlight w:val="none"/>
          <w14:textFill>
            <w14:solidFill>
              <w14:schemeClr w14:val="tx1"/>
            </w14:solidFill>
          </w14:textFill>
        </w:rPr>
        <w:t>委托，</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highlight w:val="none"/>
          <w14:textFill>
            <w14:solidFill>
              <w14:schemeClr w14:val="tx1"/>
            </w14:solidFill>
          </w14:textFill>
        </w:rPr>
        <w:t>以</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拍卖</w:t>
      </w:r>
      <w:r>
        <w:rPr>
          <w:rFonts w:ascii="Times New Roman" w:hAnsi="Times New Roman" w:eastAsia="方正仿宋_GBK" w:cs="Times New Roman"/>
          <w:color w:val="000000" w:themeColor="text1"/>
          <w:sz w:val="32"/>
          <w:szCs w:val="32"/>
          <w:highlight w:val="none"/>
          <w14:textFill>
            <w14:solidFill>
              <w14:schemeClr w14:val="tx1"/>
            </w14:solidFill>
          </w14:textFill>
        </w:rPr>
        <w:t>方式出</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让</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城东新区蜀乡大道南侧、大地路北侧</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一宗</w:t>
      </w:r>
      <w:r>
        <w:rPr>
          <w:rFonts w:ascii="Times New Roman" w:hAnsi="Times New Roman" w:eastAsia="方正仿宋_GBK" w:cs="Times New Roman"/>
          <w:color w:val="000000" w:themeColor="text1"/>
          <w:sz w:val="32"/>
          <w:szCs w:val="32"/>
          <w:highlight w:val="none"/>
          <w14:textFill>
            <w14:solidFill>
              <w14:schemeClr w14:val="tx1"/>
            </w14:solidFill>
          </w14:textFill>
        </w:rPr>
        <w:t>地表国有建设用地使用权（以下简称“该地块”）。</w:t>
      </w:r>
    </w:p>
    <w:p>
      <w:pPr>
        <w:spacing w:line="600" w:lineRule="exact"/>
        <w:ind w:firstLine="640" w:firstLineChars="200"/>
        <w:jc w:val="left"/>
        <w:rPr>
          <w:rFonts w:ascii="Times New Roman" w:hAnsi="Times New Roman" w:eastAsia="方正仿宋_GBK" w:cs="Times New Roman"/>
          <w:b/>
          <w:sz w:val="32"/>
          <w:szCs w:val="32"/>
          <w:highlight w:val="none"/>
        </w:rPr>
      </w:pPr>
      <w:r>
        <w:rPr>
          <w:rFonts w:hint="eastAsia" w:ascii="方正黑体_GBK" w:hAnsi="Times New Roman" w:eastAsia="方正黑体_GBK" w:cs="Times New Roman"/>
          <w:sz w:val="32"/>
          <w:szCs w:val="32"/>
          <w:highlight w:val="none"/>
        </w:rPr>
        <w:t>一、</w:t>
      </w:r>
      <w:r>
        <w:rPr>
          <w:rFonts w:ascii="Times New Roman" w:hAnsi="Times New Roman" w:eastAsia="方正仿宋_GBK" w:cs="Times New Roman"/>
          <w:b/>
          <w:sz w:val="32"/>
          <w:szCs w:val="32"/>
          <w:highlight w:val="none"/>
        </w:rPr>
        <w:t>本次国有建设用地使用权的出让人为</w:t>
      </w:r>
      <w:r>
        <w:rPr>
          <w:rFonts w:hint="eastAsia"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hint="eastAsia"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14:textFill>
            <w14:solidFill>
              <w14:schemeClr w14:val="tx1"/>
            </w14:solidFill>
          </w14:textFill>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14:textFill>
            <w14:solidFill>
              <w14:schemeClr w14:val="tx1"/>
            </w14:solidFill>
          </w14:textFill>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sz w:val="32"/>
          <w:szCs w:val="32"/>
          <w:highlight w:val="none"/>
        </w:rPr>
        <w:t>028-26</w:t>
      </w:r>
      <w:r>
        <w:rPr>
          <w:rFonts w:hint="eastAsia" w:ascii="Times New Roman" w:hAnsi="Times New Roman" w:eastAsia="方正仿宋_GBK" w:cs="Times New Roman"/>
          <w:color w:val="000000"/>
          <w:sz w:val="32"/>
          <w:szCs w:val="32"/>
          <w:highlight w:val="none"/>
          <w:lang w:val="en-US" w:eastAsia="zh-CN"/>
        </w:rPr>
        <w:t>6</w:t>
      </w:r>
      <w:r>
        <w:rPr>
          <w:rFonts w:hint="eastAsia" w:ascii="Times New Roman" w:hAnsi="Times New Roman" w:eastAsia="方正仿宋_GBK" w:cs="Times New Roman"/>
          <w:color w:val="000000"/>
          <w:sz w:val="32"/>
          <w:szCs w:val="32"/>
          <w:highlight w:val="none"/>
        </w:rPr>
        <w:t>13787</w:t>
      </w:r>
      <w:r>
        <w:rPr>
          <w:rFonts w:ascii="Times New Roman" w:hAnsi="Times New Roman" w:eastAsia="方正仿宋_GBK" w:cs="Times New Roman"/>
          <w:b/>
          <w:sz w:val="32"/>
          <w:szCs w:val="32"/>
          <w:highlight w:val="none"/>
        </w:rPr>
        <w:t>。</w:t>
      </w:r>
    </w:p>
    <w:p>
      <w:pPr>
        <w:spacing w:line="600" w:lineRule="exact"/>
        <w:ind w:firstLine="640" w:firstLineChars="200"/>
        <w:rPr>
          <w:rFonts w:ascii="Times New Roman" w:hAnsi="Times New Roman" w:eastAsia="方正仿宋_GBK" w:cs="Times New Roman"/>
          <w:b/>
          <w:sz w:val="32"/>
          <w:szCs w:val="32"/>
          <w:highlight w:val="none"/>
        </w:rPr>
      </w:pPr>
      <w:r>
        <w:rPr>
          <w:rFonts w:hint="eastAsia" w:ascii="方正黑体_GBK" w:hAnsi="Times New Roman" w:eastAsia="方正黑体_GBK" w:cs="Times New Roman"/>
          <w:sz w:val="32"/>
          <w:szCs w:val="32"/>
          <w:highlight w:val="none"/>
        </w:rPr>
        <w:t>二、</w:t>
      </w:r>
      <w:r>
        <w:rPr>
          <w:rFonts w:ascii="Times New Roman" w:hAnsi="Times New Roman" w:eastAsia="方正仿宋_GBK" w:cs="Times New Roman"/>
          <w:b/>
          <w:sz w:val="32"/>
          <w:szCs w:val="32"/>
          <w:highlight w:val="none"/>
        </w:rPr>
        <w:t>本次国有建设用地使用权</w:t>
      </w:r>
      <w:r>
        <w:rPr>
          <w:rFonts w:hint="eastAsia" w:ascii="Times New Roman" w:hAnsi="Times New Roman" w:eastAsia="方正仿宋_GBK" w:cs="Times New Roman"/>
          <w:b/>
          <w:sz w:val="32"/>
          <w:szCs w:val="32"/>
          <w:highlight w:val="none"/>
        </w:rPr>
        <w:t>拍卖</w:t>
      </w:r>
      <w:r>
        <w:rPr>
          <w:rFonts w:ascii="Times New Roman" w:hAnsi="Times New Roman" w:eastAsia="方正仿宋_GBK" w:cs="Times New Roman"/>
          <w:b/>
          <w:sz w:val="32"/>
          <w:szCs w:val="32"/>
          <w:highlight w:val="none"/>
        </w:rPr>
        <w:t>出让遵循公开、公平、公正和诚实信用的原则。竞买人须认真阅读本《须知》的所有条款，并严格按照本《须知》的要求参加本次</w:t>
      </w:r>
      <w:r>
        <w:rPr>
          <w:rFonts w:hint="eastAsia" w:ascii="Times New Roman" w:hAnsi="Times New Roman" w:eastAsia="方正仿宋_GBK" w:cs="Times New Roman"/>
          <w:b/>
          <w:sz w:val="32"/>
          <w:szCs w:val="32"/>
          <w:highlight w:val="none"/>
        </w:rPr>
        <w:t>拍卖</w:t>
      </w:r>
      <w:r>
        <w:rPr>
          <w:rFonts w:ascii="Times New Roman" w:hAnsi="Times New Roman" w:eastAsia="方正仿宋_GBK" w:cs="Times New Roman"/>
          <w:b/>
          <w:sz w:val="32"/>
          <w:szCs w:val="32"/>
          <w:highlight w:val="none"/>
        </w:rPr>
        <w:t>出让活动，并承担相应的法律责任。</w:t>
      </w: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14:textFill>
            <w14:solidFill>
              <w14:schemeClr w14:val="tx1"/>
            </w14:solidFill>
          </w14:textFill>
        </w:rPr>
      </w:pP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14:textFill>
            <w14:solidFill>
              <w14:schemeClr w14:val="tx1"/>
            </w14:solidFill>
          </w14:textFill>
        </w:rPr>
      </w:pP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14:textFill>
            <w14:solidFill>
              <w14:schemeClr w14:val="tx1"/>
            </w14:solidFill>
          </w14:textFill>
        </w:rPr>
      </w:pP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14:textFill>
            <w14:solidFill>
              <w14:schemeClr w14:val="tx1"/>
            </w14:solidFill>
          </w14:textFill>
        </w:rPr>
      </w:pPr>
    </w:p>
    <w:p>
      <w:pPr>
        <w:numPr>
          <w:ilvl w:val="0"/>
          <w:numId w:val="1"/>
        </w:numPr>
        <w:spacing w:line="600" w:lineRule="exact"/>
        <w:ind w:firstLine="643" w:firstLineChars="200"/>
        <w:jc w:val="both"/>
        <w:rPr>
          <w:rFonts w:hint="eastAsia" w:ascii="Times New Roman" w:hAnsi="Times New Roman" w:eastAsia="方正黑体_GBK" w:cs="Times New Roman"/>
          <w:b/>
          <w:bCs/>
          <w:sz w:val="32"/>
          <w:szCs w:val="32"/>
          <w:highlight w:val="none"/>
        </w:rPr>
      </w:pPr>
      <w:r>
        <w:rPr>
          <w:rFonts w:hint="eastAsia" w:ascii="Times New Roman" w:hAnsi="Times New Roman" w:eastAsia="方正黑体_GBK" w:cs="Times New Roman"/>
          <w:b/>
          <w:bCs/>
          <w:sz w:val="32"/>
          <w:szCs w:val="32"/>
          <w:highlight w:val="none"/>
        </w:rPr>
        <w:t>YD—202</w:t>
      </w:r>
      <w:r>
        <w:rPr>
          <w:rFonts w:hint="eastAsia" w:ascii="Times New Roman" w:hAnsi="Times New Roman" w:eastAsia="方正黑体_GBK" w:cs="Times New Roman"/>
          <w:b/>
          <w:bCs/>
          <w:sz w:val="32"/>
          <w:szCs w:val="32"/>
          <w:highlight w:val="none"/>
          <w:lang w:val="en-US" w:eastAsia="zh-CN"/>
        </w:rPr>
        <w:t>3</w:t>
      </w:r>
      <w:r>
        <w:rPr>
          <w:rFonts w:hint="eastAsia" w:ascii="Times New Roman" w:hAnsi="Times New Roman" w:eastAsia="方正黑体_GBK" w:cs="Times New Roman"/>
          <w:b/>
          <w:bCs/>
          <w:sz w:val="32"/>
          <w:szCs w:val="32"/>
          <w:highlight w:val="none"/>
        </w:rPr>
        <w:t>—0</w:t>
      </w:r>
      <w:r>
        <w:rPr>
          <w:rFonts w:hint="eastAsia" w:ascii="Times New Roman" w:hAnsi="Times New Roman" w:eastAsia="方正黑体_GBK" w:cs="Times New Roman"/>
          <w:b/>
          <w:bCs/>
          <w:sz w:val="32"/>
          <w:szCs w:val="32"/>
          <w:highlight w:val="none"/>
          <w:lang w:val="en-US" w:eastAsia="zh-CN"/>
        </w:rPr>
        <w:t>04</w:t>
      </w:r>
      <w:r>
        <w:rPr>
          <w:rFonts w:hint="eastAsia" w:ascii="Times New Roman" w:hAnsi="Times New Roman" w:eastAsia="方正黑体_GBK" w:cs="Times New Roman"/>
          <w:b/>
          <w:bCs/>
          <w:sz w:val="32"/>
          <w:szCs w:val="32"/>
          <w:highlight w:val="none"/>
        </w:rPr>
        <w:t>号地块国有建设用地使用权拍卖出让方案</w:t>
      </w:r>
    </w:p>
    <w:tbl>
      <w:tblPr>
        <w:tblStyle w:val="13"/>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505"/>
        <w:gridCol w:w="1043"/>
        <w:gridCol w:w="6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9"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出让人</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方正仿宋_GBK"/>
                <w:sz w:val="24"/>
              </w:rPr>
            </w:pPr>
            <w:r>
              <w:rPr>
                <w:rFonts w:hint="eastAsia" w:eastAsia="方正仿宋_GBK"/>
                <w:sz w:val="24"/>
              </w:rPr>
              <w:t>资阳市自然资源和规划局。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土地座落</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方正仿宋_GBK"/>
                <w:sz w:val="24"/>
              </w:rPr>
            </w:pPr>
            <w:r>
              <w:rPr>
                <w:rFonts w:hint="eastAsia" w:eastAsia="方正仿宋_GBK"/>
                <w:sz w:val="24"/>
              </w:rPr>
              <w:t>城东新区蜀乡大道南侧、大地路北侧。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lang w:eastAsia="zh-CN"/>
              </w:rPr>
            </w:pPr>
            <w:r>
              <w:rPr>
                <w:rFonts w:hint="eastAsia" w:eastAsia="方正黑体简体" w:cs="方正黑体简体"/>
                <w:szCs w:val="21"/>
                <w:lang w:eastAsia="zh-CN"/>
              </w:rPr>
              <w:t>宗地代码</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方正仿宋_GBK"/>
                <w:sz w:val="24"/>
                <w:lang w:val="en-US" w:eastAsia="zh-CN"/>
              </w:rPr>
            </w:pPr>
            <w:r>
              <w:rPr>
                <w:rFonts w:hint="eastAsia" w:ascii="Times New Roman" w:hAnsi="Times New Roman" w:eastAsia="方正仿宋_GBK" w:cs="Times New Roman"/>
                <w:sz w:val="24"/>
                <w:lang w:val="en-US" w:eastAsia="zh-CN"/>
              </w:rPr>
              <w:t>512002006002GB00540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出让界址</w:t>
            </w:r>
          </w:p>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及空间范围</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方正仿宋_GBK"/>
                <w:sz w:val="24"/>
              </w:rPr>
            </w:pPr>
            <w:r>
              <w:rPr>
                <w:rFonts w:hint="eastAsia" w:eastAsia="方正仿宋_GBK"/>
                <w:sz w:val="24"/>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4"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土地用途</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val="en-US" w:eastAsia="zh-CN"/>
              </w:rPr>
              <w:t>二类城镇住宅用地（070102）。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7"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出让年限</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val="en-US" w:eastAsia="zh-CN"/>
              </w:rPr>
              <w:t>住宅用地70年，其他无偿移交政府的按相应规定用途及法定的最高土地出让年限确定。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0"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出让面积</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val="en-US" w:eastAsia="zh-CN"/>
              </w:rPr>
              <w:t>34764.11平方米（约52.15亩）。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主要规划指标及要求</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val="en-US" w:eastAsia="zh-CN"/>
              </w:rPr>
              <w:t>二类居住用地（R2），容积率≥1.0且≤2.0；建筑密度≤30%；绿地率≥35%；建筑高度≤100米。其它要求详见《〔YD—2023—004〕地块规划条件》（资市自然资规条〔2023〕字006号）。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32"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拍卖起叫价及增价幅度</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该地块起叫价参照评估结果确定为11400万元（单价218.60万元/亩），增价幅度为100万元/次或该增价幅度的整数倍。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1"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竞买保证金</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2280万元（按起叫价20%确定）。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89"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竞买人资格</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中华人民共和国境内外的法人、自然人和其他组织均可申请参加，申请人可以单独申请，也可以联合申请。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0"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出让方式</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有底价拍卖。底价由区政府底价决策小组于拍卖前1小时集体决定。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03" w:hRule="atLeast"/>
          <w:jc w:val="center"/>
        </w:trPr>
        <w:tc>
          <w:tcPr>
            <w:tcW w:w="1505" w:type="dxa"/>
            <w:vMerge w:val="restart"/>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出让价款支付时间、金额及违约责任</w:t>
            </w:r>
          </w:p>
        </w:tc>
        <w:tc>
          <w:tcPr>
            <w:tcW w:w="1043"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第一期</w:t>
            </w:r>
          </w:p>
        </w:tc>
        <w:tc>
          <w:tcPr>
            <w:tcW w:w="6238"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签订《国有建设用地使用权出让合同》之日起1个月内缴纳成交总价的50%。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49" w:hRule="atLeast"/>
          <w:jc w:val="center"/>
        </w:trPr>
        <w:tc>
          <w:tcPr>
            <w:tcW w:w="1505" w:type="dxa"/>
            <w:vMerge w:val="continue"/>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p>
        </w:tc>
        <w:tc>
          <w:tcPr>
            <w:tcW w:w="1043"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第二期</w:t>
            </w:r>
          </w:p>
        </w:tc>
        <w:tc>
          <w:tcPr>
            <w:tcW w:w="6238"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签订《国有建设用地使用权出让合同》之日起1年内缴清（如缴款截止日逢双休日或法定节假日，可顺延缴款日期至双休日或法定节假日结束后的第一个工作日）。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25" w:hRule="atLeast"/>
          <w:jc w:val="center"/>
        </w:trPr>
        <w:tc>
          <w:tcPr>
            <w:tcW w:w="1505" w:type="dxa"/>
            <w:vMerge w:val="continue"/>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p>
        </w:tc>
        <w:tc>
          <w:tcPr>
            <w:tcW w:w="1043"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违约责任</w:t>
            </w:r>
          </w:p>
        </w:tc>
        <w:tc>
          <w:tcPr>
            <w:tcW w:w="6238"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受让人不能按时支付国有建设用地使用权出让价款的，自滞纳之日起，每日按迟延支付款项的1‰向出让人缴纳违约金，延期付款超过60日，经出让人催交后仍不能支付国有建设用地使用权出让价款（含延迟缴纳土地价款违约金）的，出让人有权解除合同，受让人无权要求返还定金，出让人并可请求受让人赔偿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43"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土地价款解缴渠道</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资阳市雁江区税务局，竞得人可通过四川省电子税务局或到资阳市雁江区政务服务中心税务窗口缴纳。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27"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地下空间出让价款缴纳约定</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58"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土地交付及</w:t>
            </w:r>
          </w:p>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相关约定</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1.确定竞得人后，出让人与竞得人应当场签订《成交确认书》，竞得人须在竞得土地10个工作日内与资阳市自然资源和规划局签订《国有建设用地使用权出让合同》。竞得人逾期未签订《国有建设用地使用权出让合同》的，视为竞得人放弃竞得资格，拍卖人可取消其竞得资格，竞得人缴纳的竞买保证金转作的定金及已缴纳的地产交易手续费均不予退还。造成拍卖人损失的，竞得人还应依法承担相应的法律责任。</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2.受让人缴清全部国有建设用地使用权出让价款（含延迟缴纳国有建设用地使用权出让价款违约金）和交易手续费后，10个工作日内安装完成《建设项目用地信息公示牌》，并向资阳市自然资源和规划局雁江区国土资源分局提出交地申请，其接到书面申请后10个工作日内交付土地。</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3.若因受让人未按照《国有建设用地使用权出让合同》约定期限缴清全部国有建设用地使用权出让价款（含延迟缴纳国有建设用地使用权出让价款违约金），或因受让人不按约定时限提出交地申请的，出让人不承担未按约定时间交地的违约责任。受让人仍需按合同约定的开竣工时间执行，并承担一切责任。</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4.受让人按《国有建设用地使用权出让合同》约定期限缴清国有建设用地使用权出让价款（含延迟缴纳国有建设用地使用权出让价款违约金）并提出交地申请的，出让人接到交地申请后10个工作日并达到约定交地时间因出让人原因未交付土地的，每延期一日，出让人应当按该宗地国有建设用地使用权出让价款（不含延迟缴纳国有建设用地使用权出让价款违约金）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53"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开竣工时间及违约责任</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自《国有建设用地使用权出让合同》约定的土地交付之日起1年内开工建设，自开工之日起3年内竣工。未能按照合同约定日期开工、竣工的，按《闲置土地处置办法》的相关规定办理。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65"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土地抵押相关约定</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为确保地块内无偿移交的配套设施按规定及时移交，土地受让人不得将该地块无偿移交的配套设施建设项目对应的土地使用权（含独自使用土地和建〈构〉筑物分摊土地）设定抵押权。此约定纳入该地块的拍卖出让文件和土地出让合同，并在办理首次登记以及抵押登记时予以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702" w:hRule="atLeast"/>
          <w:jc w:val="center"/>
        </w:trPr>
        <w:tc>
          <w:tcPr>
            <w:tcW w:w="1505"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其他约定</w:t>
            </w:r>
          </w:p>
          <w:p>
            <w:pPr>
              <w:keepNext w:val="0"/>
              <w:keepLines w:val="0"/>
              <w:pageBreakBefore w:val="0"/>
              <w:widowControl w:val="0"/>
              <w:tabs>
                <w:tab w:val="left" w:pos="1272"/>
              </w:tabs>
              <w:kinsoku/>
              <w:wordWrap/>
              <w:overflowPunct/>
              <w:topLinePunct w:val="0"/>
              <w:autoSpaceDE/>
              <w:autoSpaceDN/>
              <w:bidi w:val="0"/>
              <w:adjustRightInd/>
              <w:snapToGrid/>
              <w:spacing w:line="480" w:lineRule="exact"/>
              <w:jc w:val="center"/>
              <w:textAlignment w:val="auto"/>
              <w:rPr>
                <w:rFonts w:hint="eastAsia" w:eastAsia="方正黑体简体" w:cs="方正黑体简体"/>
                <w:szCs w:val="21"/>
              </w:rPr>
            </w:pPr>
            <w:r>
              <w:rPr>
                <w:rFonts w:hint="eastAsia" w:eastAsia="方正黑体简体" w:cs="方正黑体简体"/>
                <w:szCs w:val="21"/>
              </w:rPr>
              <w:t>事项</w:t>
            </w:r>
          </w:p>
        </w:tc>
        <w:tc>
          <w:tcPr>
            <w:tcW w:w="7281"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1.该地块按土地现状“净地”拍卖出让。竞买申请人一经提交竞买申请书即视为对该地块现状“净地”无异议并全部接受。该宗地成交后，竞得人对现状“净地”产生异议的，一切责任由竞得人承担，出让人不承担任何责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2.受让人在入场施工及开发建设过程中对现状“净地”产生异议的，一切责任由受让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3.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4.该地块位置上存在两株挂牌古树，编号分别为51200200011号、51200200012号，均为三级古树；权属：国有，土地出让后两株古树权属不变；按照《四川省古树名木保护条例》第二十五条、第二十八条、第二十九条规定：禁止在古树名木保护范围内新建、扩建建（构）筑物。建设项目影响古树名木正常生长的，建设单位应当采取避让措施；对古树名木生长造成损害的，建设单位应当承担相应的复壮、养护费用。项目建设施工前，必须对该两株古树采取避让施工，或就地保护。</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5.该地块拍卖成交后，竞得人在开发建设时若对地块范围外的土壤或山体造成破坏的，须负责对破坏的土壤或山体进行治理和恢复。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6.拍卖成交后，竞得人须自行出资开展成交地块地质灾害危险性评估工作，自行到发改、环保、水利、住建等部门办理立项（备案）、环评、水保、建设等相关具体手续。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7.拍卖成交后，竞得人交纳的竞买保证金按总成交价款的20%（取整）转作该地块的定金，余下竞买保证金自动转作受让地块首期成交价款。签订《国有建设用地使用权出让合同》后，该定金抵作首期国有建设用地使用权出让价款。涉及的地产交易手续费、土地出让契税等相关税费，由竞得人另行交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8.该地块拍卖成交后，竞得人需在成交后10个工作日内到资阳市土地矿产交易中心另行缴纳地产交易手续费，按照川价发〔2006〕229号、资住建发〔2022〕79号文件规定：拍卖成交的，地产交易手续费按照该地块成交总价款采用差额定率累进法计算后的50%收取。</w:t>
            </w:r>
          </w:p>
        </w:tc>
      </w:tr>
    </w:tbl>
    <w:p>
      <w:pPr>
        <w:widowControl/>
        <w:spacing w:line="600" w:lineRule="exact"/>
        <w:ind w:firstLine="643" w:firstLineChars="200"/>
        <w:rPr>
          <w:rFonts w:ascii="方正黑体_GBK" w:hAnsi="方正黑体_GBK" w:eastAsia="方正黑体_GBK" w:cs="方正黑体_GBK"/>
          <w:b/>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b/>
          <w:color w:val="000000" w:themeColor="text1"/>
          <w:sz w:val="32"/>
          <w:szCs w:val="32"/>
          <w:highlight w:val="none"/>
          <w14:textFill>
            <w14:solidFill>
              <w14:schemeClr w14:val="tx1"/>
            </w14:solidFill>
          </w14:textFill>
        </w:rPr>
        <w:t>四、竞买资格及要求</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（一）中华人民共和国境内外的法人、自然人和其他组织均可按规定申请参加，</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但法律法规对申请人另有限制的除外。</w:t>
      </w:r>
      <w:r>
        <w:rPr>
          <w:rFonts w:ascii="Times New Roman" w:hAnsi="Times New Roman" w:eastAsia="方正仿宋_GBK" w:cs="Times New Roman"/>
          <w:color w:val="000000" w:themeColor="text1"/>
          <w:sz w:val="32"/>
          <w:szCs w:val="32"/>
          <w:highlight w:val="none"/>
          <w14:textFill>
            <w14:solidFill>
              <w14:schemeClr w14:val="tx1"/>
            </w14:solidFill>
          </w14:textFill>
        </w:rPr>
        <w:t>申请人可以单独申请，也可以联合申请</w:t>
      </w:r>
      <w:r>
        <w:rPr>
          <w:rFonts w:ascii="Times New Roman" w:hAnsi="Times New Roman" w:eastAsia="方正仿宋_GBK" w:cs="Times New Roman"/>
          <w:b/>
          <w:color w:val="000000" w:themeColor="text1"/>
          <w:sz w:val="32"/>
          <w:szCs w:val="32"/>
          <w:highlight w:val="none"/>
          <w14:textFill>
            <w14:solidFill>
              <w14:schemeClr w14:val="tx1"/>
            </w14:solidFill>
          </w14:textFill>
        </w:rPr>
        <w:t>（申请人竞得土地后，实施房地产开发和经营，需符合《</w:t>
      </w:r>
      <w:r>
        <w:rPr>
          <w:rFonts w:hint="eastAsia" w:ascii="Times New Roman" w:hAnsi="Times New Roman" w:eastAsia="方正仿宋_GBK" w:cs="Times New Roman"/>
          <w:b/>
          <w:color w:val="000000" w:themeColor="text1"/>
          <w:sz w:val="32"/>
          <w:szCs w:val="32"/>
          <w:highlight w:val="none"/>
          <w14:textFill>
            <w14:solidFill>
              <w14:schemeClr w14:val="tx1"/>
            </w14:solidFill>
          </w14:textFill>
        </w:rPr>
        <w:t>中华人民共和国</w:t>
      </w:r>
      <w:r>
        <w:rPr>
          <w:rFonts w:ascii="Times New Roman" w:hAnsi="Times New Roman" w:eastAsia="方正仿宋_GBK" w:cs="Times New Roman"/>
          <w:b/>
          <w:color w:val="000000" w:themeColor="text1"/>
          <w:sz w:val="32"/>
          <w:szCs w:val="32"/>
          <w:highlight w:val="none"/>
          <w14:textFill>
            <w14:solidFill>
              <w14:schemeClr w14:val="tx1"/>
            </w14:solidFill>
          </w14:textFill>
        </w:rPr>
        <w:t>城市房地产管理法》《城市房地产开发经营管理条例》的规定）</w:t>
      </w:r>
      <w:r>
        <w:rPr>
          <w:rFonts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right="-115" w:rightChars="-55"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sz w:val="32"/>
          <w:szCs w:val="32"/>
          <w:highlight w:val="none"/>
          <w:u w:val="single"/>
          <w:lang w:val="en-US" w:eastAsia="zh-CN"/>
        </w:rPr>
        <w:t>2280</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sz w:val="32"/>
          <w:szCs w:val="32"/>
          <w:highlight w:val="none"/>
        </w:rPr>
        <w:t>交纳竞买保证金的截止时间为</w:t>
      </w:r>
      <w:r>
        <w:rPr>
          <w:rFonts w:ascii="Times New Roman" w:hAnsi="Times New Roman" w:eastAsia="方正仿宋_GBK" w:cs="Times New Roman"/>
          <w:color w:val="000000"/>
          <w:sz w:val="32"/>
          <w:szCs w:val="32"/>
          <w:highlight w:val="none"/>
          <w:u w:val="single" w:color="000000"/>
        </w:rPr>
        <w:t>202</w:t>
      </w:r>
      <w:r>
        <w:rPr>
          <w:rFonts w:hint="eastAsia" w:ascii="Times New Roman" w:hAnsi="Times New Roman" w:eastAsia="方正仿宋_GBK" w:cs="Times New Roman"/>
          <w:color w:val="000000"/>
          <w:sz w:val="32"/>
          <w:szCs w:val="32"/>
          <w:highlight w:val="none"/>
          <w:u w:val="single" w:color="000000"/>
          <w:lang w:val="en-US" w:eastAsia="zh-CN"/>
        </w:rPr>
        <w:t>3</w:t>
      </w:r>
      <w:r>
        <w:rPr>
          <w:rFonts w:ascii="Times New Roman" w:hAnsi="Times New Roman" w:eastAsia="方正仿宋_GBK" w:cs="Times New Roman"/>
          <w:color w:val="000000"/>
          <w:sz w:val="32"/>
          <w:szCs w:val="32"/>
          <w:highlight w:val="none"/>
        </w:rPr>
        <w:t>年</w:t>
      </w:r>
      <w:r>
        <w:rPr>
          <w:rFonts w:hint="eastAsia" w:ascii="Times New Roman" w:hAnsi="Times New Roman" w:eastAsia="方正仿宋_GBK" w:cs="Times New Roman"/>
          <w:color w:val="000000"/>
          <w:sz w:val="32"/>
          <w:szCs w:val="32"/>
          <w:highlight w:val="none"/>
          <w:u w:val="single"/>
          <w:lang w:val="en-US" w:eastAsia="zh-CN"/>
        </w:rPr>
        <w:t>5</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u w:val="single"/>
          <w:lang w:val="en-US" w:eastAsia="zh-CN"/>
        </w:rPr>
        <w:t xml:space="preserve"> 30</w:t>
      </w:r>
      <w:r>
        <w:rPr>
          <w:rFonts w:ascii="Times New Roman" w:hAnsi="Times New Roman" w:eastAsia="方正仿宋_GBK" w:cs="Times New Roman"/>
          <w:color w:val="000000"/>
          <w:sz w:val="32"/>
          <w:szCs w:val="32"/>
          <w:highlight w:val="none"/>
        </w:rPr>
        <w:t>日</w:t>
      </w:r>
      <w:r>
        <w:rPr>
          <w:rFonts w:ascii="Times New Roman" w:hAnsi="Times New Roman" w:eastAsia="方正仿宋_GBK" w:cs="Times New Roman"/>
          <w:color w:val="000000"/>
          <w:sz w:val="32"/>
          <w:szCs w:val="32"/>
          <w:highlight w:val="none"/>
          <w:u w:val="single" w:color="000000"/>
        </w:rPr>
        <w:t>16</w:t>
      </w:r>
      <w:r>
        <w:rPr>
          <w:rFonts w:ascii="Times New Roman" w:hAnsi="Times New Roman" w:eastAsia="方正仿宋_GBK" w:cs="Times New Roman"/>
          <w:color w:val="000000"/>
          <w:sz w:val="32"/>
          <w:szCs w:val="32"/>
          <w:highlight w:val="none"/>
        </w:rPr>
        <w:t>时（以竞买保证金到账时间为准），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交纳XXXX号地块竞买保证金”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1. </w:t>
      </w:r>
      <w:r>
        <w:rPr>
          <w:rFonts w:ascii="Times New Roman" w:hAnsi="Times New Roman" w:eastAsia="方正仿宋_GBK" w:cs="Times New Roman"/>
          <w:color w:val="000000" w:themeColor="text1"/>
          <w:spacing w:val="-6"/>
          <w:sz w:val="32"/>
          <w:szCs w:val="32"/>
          <w:highlight w:val="none"/>
          <w14:textFill>
            <w14:solidFill>
              <w14:schemeClr w14:val="tx1"/>
            </w14:solidFill>
          </w14:textFill>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账    号：22735001040027708</w:t>
      </w:r>
    </w:p>
    <w:p>
      <w:pPr>
        <w:widowControl/>
        <w:spacing w:line="600" w:lineRule="exact"/>
        <w:ind w:right="-115" w:rightChars="-55" w:firstLine="640" w:firstLineChars="200"/>
        <w:rPr>
          <w:rFonts w:ascii="Times New Roman" w:hAnsi="Times New Roman" w:eastAsia="方正仿宋_GBK" w:cs="Times New Roman"/>
          <w:color w:val="auto"/>
          <w:spacing w:val="-6"/>
          <w:sz w:val="32"/>
          <w:szCs w:val="32"/>
          <w:highlight w:val="none"/>
        </w:rPr>
      </w:pPr>
      <w:r>
        <w:rPr>
          <w:rFonts w:hint="eastAsia" w:ascii="Times New Roman" w:hAnsi="Times New Roman" w:eastAsia="方正仿宋_GBK" w:cs="Times New Roman"/>
          <w:color w:val="auto"/>
          <w:sz w:val="32"/>
          <w:szCs w:val="32"/>
          <w:highlight w:val="none"/>
          <w:lang w:val="en-US" w:eastAsia="zh-CN"/>
        </w:rPr>
        <w:t>2</w:t>
      </w:r>
      <w:r>
        <w:rPr>
          <w:rFonts w:ascii="Times New Roman" w:hAnsi="Times New Roman" w:eastAsia="方正仿宋_GBK" w:cs="Times New Roman"/>
          <w:color w:val="auto"/>
          <w:sz w:val="32"/>
          <w:szCs w:val="32"/>
          <w:highlight w:val="none"/>
        </w:rPr>
        <w:t xml:space="preserve">. </w:t>
      </w:r>
      <w:r>
        <w:rPr>
          <w:rFonts w:ascii="Times New Roman" w:hAnsi="Times New Roman" w:eastAsia="方正仿宋_GBK" w:cs="Times New Roman"/>
          <w:color w:val="auto"/>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pacing w:val="-6"/>
          <w:sz w:val="32"/>
          <w:szCs w:val="32"/>
          <w:highlight w:val="none"/>
          <w14:textFill>
            <w14:solidFill>
              <w14:schemeClr w14:val="tx1"/>
            </w14:solidFill>
          </w14:textFill>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开 户 行：中国工商银行股份有限公司资阳和平路支行</w:t>
      </w:r>
    </w:p>
    <w:p>
      <w:pPr>
        <w:widowControl/>
        <w:spacing w:line="600" w:lineRule="exact"/>
        <w:ind w:firstLine="640" w:firstLineChars="200"/>
        <w:rPr>
          <w:rFonts w:hint="eastAsia"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账    号：</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4. </w:t>
      </w:r>
      <w:r>
        <w:rPr>
          <w:rFonts w:ascii="Times New Roman" w:hAnsi="Times New Roman" w:eastAsia="方正仿宋_GBK" w:cs="Times New Roman"/>
          <w:color w:val="000000" w:themeColor="text1"/>
          <w:spacing w:val="-6"/>
          <w:sz w:val="32"/>
          <w:szCs w:val="32"/>
          <w:highlight w:val="none"/>
          <w14:textFill>
            <w14:solidFill>
              <w14:schemeClr w14:val="tx1"/>
            </w14:solidFill>
          </w14:textFill>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开 户 行： 资阳农村商业银行股份有限公司</w:t>
      </w:r>
    </w:p>
    <w:p>
      <w:pPr>
        <w:spacing w:line="600" w:lineRule="exact"/>
        <w:ind w:firstLine="640" w:firstLineChars="200"/>
        <w:rPr>
          <w:highlight w:val="none"/>
        </w:rPr>
      </w:pPr>
      <w:r>
        <w:rPr>
          <w:rFonts w:ascii="Times New Roman" w:hAnsi="Times New Roman" w:eastAsia="方正仿宋_GBK" w:cs="Times New Roman"/>
          <w:color w:val="000000" w:themeColor="text1"/>
          <w:sz w:val="32"/>
          <w:szCs w:val="32"/>
          <w:highlight w:val="none"/>
          <w14:textFill>
            <w14:solidFill>
              <w14:schemeClr w14:val="tx1"/>
            </w14:solidFill>
          </w14:textFill>
        </w:rPr>
        <w:t>账    号：80500120000037593</w:t>
      </w:r>
    </w:p>
    <w:p>
      <w:pPr>
        <w:widowControl/>
        <w:spacing w:line="600" w:lineRule="exact"/>
        <w:ind w:firstLine="643" w:firstLineChars="200"/>
        <w:rPr>
          <w:rFonts w:ascii="Times New Roman" w:hAnsi="Times New Roman" w:eastAsia="方正仿宋_GBK" w:cs="Times New Roman"/>
          <w:b/>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b/>
          <w:color w:val="000000" w:themeColor="text1"/>
          <w:sz w:val="32"/>
          <w:szCs w:val="32"/>
          <w:highlight w:val="none"/>
          <w14:textFill>
            <w14:solidFill>
              <w14:schemeClr w14:val="tx1"/>
            </w14:solidFill>
          </w14:textFill>
        </w:rPr>
        <w:t>五、申请和资格审查</w:t>
      </w:r>
    </w:p>
    <w:p>
      <w:pPr>
        <w:widowControl/>
        <w:spacing w:line="600" w:lineRule="exact"/>
        <w:ind w:firstLine="643"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（一）拍卖文件取得</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申请人需在资阳市自然资源和规划局网站（http://szrzyj.ziyang.gov.cn/）、全国公共资源交易平台（四川省·资阳市）（http://ggzyjyzx.ziyang.gov.cn）下载拍卖出让文件资料，拍卖出让文件具体包括：</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1. </w:t>
      </w:r>
      <w:r>
        <w:rPr>
          <w:rFonts w:ascii="Times New Roman" w:hAnsi="Times New Roman" w:eastAsia="方正仿宋_GBK" w:cs="Times New Roman"/>
          <w:color w:val="000000" w:themeColor="text1"/>
          <w:sz w:val="32"/>
          <w:szCs w:val="32"/>
          <w:highlight w:val="none"/>
          <w14:textFill>
            <w14:solidFill>
              <w14:schemeClr w14:val="tx1"/>
            </w14:solidFill>
          </w14:textFill>
        </w:rPr>
        <w:t>拍卖出让公告；</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拍卖出让须知；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用地勘测定界图；</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地块规划条件；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竞买申请书（样本）；</w:t>
      </w:r>
    </w:p>
    <w:p>
      <w:pPr>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6</w:t>
      </w:r>
      <w:r>
        <w:rPr>
          <w:rFonts w:hint="eastAsia" w:ascii="Times New Roman" w:hAnsi="Times New Roman" w:eastAsia="方正仿宋_GBK" w:cs="Times New Roman"/>
          <w:color w:val="000000" w:themeColor="text1"/>
          <w:spacing w:val="-16"/>
          <w:sz w:val="32"/>
          <w:szCs w:val="32"/>
          <w:highlight w:val="none"/>
          <w14:textFill>
            <w14:solidFill>
              <w14:schemeClr w14:val="tx1"/>
            </w14:solidFill>
          </w14:textFill>
        </w:rPr>
        <w:t xml:space="preserve">. </w:t>
      </w:r>
      <w:r>
        <w:rPr>
          <w:rFonts w:ascii="Times New Roman" w:hAnsi="Times New Roman" w:eastAsia="方正仿宋_GBK" w:cs="Times New Roman"/>
          <w:bCs/>
          <w:spacing w:val="28"/>
          <w:sz w:val="32"/>
          <w:szCs w:val="32"/>
          <w:highlight w:val="none"/>
        </w:rPr>
        <w:t>《</w:t>
      </w:r>
      <w:r>
        <w:rPr>
          <w:rFonts w:hint="eastAsia" w:ascii="Times New Roman" w:hAnsi="Times New Roman" w:eastAsia="方正仿宋_GBK" w:cs="Times New Roman"/>
          <w:bCs/>
          <w:spacing w:val="28"/>
          <w:sz w:val="32"/>
          <w:szCs w:val="32"/>
          <w:highlight w:val="none"/>
          <w:lang w:eastAsia="zh-CN"/>
        </w:rPr>
        <w:t>承诺书</w:t>
      </w:r>
      <w:r>
        <w:rPr>
          <w:rFonts w:ascii="Times New Roman" w:hAnsi="Times New Roman" w:eastAsia="方正仿宋_GBK" w:cs="Times New Roman"/>
          <w:bCs/>
          <w:spacing w:val="28"/>
          <w:sz w:val="32"/>
          <w:szCs w:val="32"/>
          <w:highlight w:val="none"/>
        </w:rPr>
        <w:t>》（样本）</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w:t>
      </w:r>
    </w:p>
    <w:p>
      <w:pPr>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7</w:t>
      </w:r>
      <w:r>
        <w:rPr>
          <w:rFonts w:hint="eastAsia" w:ascii="Times New Roman" w:hAnsi="Times New Roman" w:eastAsia="方正仿宋_GBK" w:cs="Times New Roman"/>
          <w:color w:val="000000" w:themeColor="text1"/>
          <w:spacing w:val="-16"/>
          <w:sz w:val="32"/>
          <w:szCs w:val="32"/>
          <w:highlight w:val="none"/>
          <w14:textFill>
            <w14:solidFill>
              <w14:schemeClr w14:val="tx1"/>
            </w14:solidFill>
          </w14:textFill>
        </w:rPr>
        <w:t xml:space="preserve">. </w:t>
      </w:r>
      <w:r>
        <w:rPr>
          <w:rFonts w:hint="eastAsia" w:ascii="Times New Roman" w:hAnsi="Times New Roman" w:eastAsia="方正仿宋_GBK" w:cs="Times New Roman"/>
          <w:bCs/>
          <w:spacing w:val="20"/>
          <w:sz w:val="32"/>
          <w:szCs w:val="32"/>
          <w:highlight w:val="none"/>
          <w:lang w:val="en-US" w:eastAsia="zh-CN"/>
        </w:rPr>
        <w:t>《授权委托书》（样本）</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w:t>
      </w:r>
    </w:p>
    <w:p>
      <w:pPr>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8</w:t>
      </w:r>
      <w:r>
        <w:rPr>
          <w:rFonts w:hint="eastAsia" w:ascii="Times New Roman" w:hAnsi="Times New Roman" w:eastAsia="方正仿宋_GBK" w:cs="Times New Roman"/>
          <w:color w:val="000000" w:themeColor="text1"/>
          <w:spacing w:val="-16"/>
          <w:sz w:val="32"/>
          <w:szCs w:val="32"/>
          <w:highlight w:val="none"/>
          <w14:textFill>
            <w14:solidFill>
              <w14:schemeClr w14:val="tx1"/>
            </w14:solidFill>
          </w14:textFill>
        </w:rPr>
        <w:t xml:space="preserve">. </w:t>
      </w:r>
      <w:r>
        <w:rPr>
          <w:rFonts w:ascii="Times New Roman" w:hAnsi="Times New Roman" w:eastAsia="方正仿宋_GBK" w:cs="Times New Roman"/>
          <w:bCs/>
          <w:spacing w:val="28"/>
          <w:sz w:val="32"/>
          <w:szCs w:val="32"/>
          <w:highlight w:val="none"/>
        </w:rPr>
        <w:t>《成交确认书》（样本）</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bCs/>
          <w:sz w:val="32"/>
          <w:szCs w:val="32"/>
          <w:highlight w:val="none"/>
          <w:lang w:val="en-US" w:eastAsia="zh-CN"/>
        </w:rPr>
        <w:t>9</w:t>
      </w:r>
      <w:r>
        <w:rPr>
          <w:rFonts w:hint="eastAsia" w:ascii="Times New Roman" w:hAnsi="Times New Roman" w:eastAsia="方正仿宋_GBK" w:cs="Times New Roman"/>
          <w:color w:val="000000" w:themeColor="text1"/>
          <w:spacing w:val="-16"/>
          <w:sz w:val="32"/>
          <w:szCs w:val="32"/>
          <w:highlight w:val="none"/>
          <w14:textFill>
            <w14:solidFill>
              <w14:schemeClr w14:val="tx1"/>
            </w14:solidFill>
          </w14:textFill>
        </w:rPr>
        <w:t xml:space="preserve">. </w:t>
      </w:r>
      <w:r>
        <w:rPr>
          <w:rFonts w:hint="eastAsia" w:ascii="Times New Roman" w:hAnsi="Times New Roman" w:eastAsia="方正仿宋_GBK" w:cs="Times New Roman"/>
          <w:bCs/>
          <w:spacing w:val="20"/>
          <w:sz w:val="32"/>
          <w:szCs w:val="32"/>
          <w:highlight w:val="none"/>
          <w:lang w:val="en-US" w:eastAsia="zh-CN"/>
        </w:rPr>
        <w:t>《联合竞买土地协议》（样本）</w:t>
      </w: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10</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《国有建设用地使用权出让合同》（样本）；</w:t>
      </w:r>
    </w:p>
    <w:p>
      <w:pPr>
        <w:widowControl/>
        <w:spacing w:line="600" w:lineRule="exact"/>
        <w:ind w:firstLine="720" w:firstLineChars="25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pacing w:val="-16"/>
          <w:sz w:val="32"/>
          <w:szCs w:val="32"/>
          <w:highlight w:val="none"/>
          <w:lang w:val="en-US" w:eastAsia="zh-CN"/>
          <w14:textFill>
            <w14:solidFill>
              <w14:schemeClr w14:val="tx1"/>
            </w14:solidFill>
          </w14:textFill>
        </w:rPr>
        <w:t>11</w:t>
      </w:r>
      <w:r>
        <w:rPr>
          <w:rFonts w:hint="eastAsia" w:ascii="Times New Roman" w:hAnsi="Times New Roman" w:eastAsia="方正仿宋_GBK" w:cs="Times New Roman"/>
          <w:color w:val="000000" w:themeColor="text1"/>
          <w:spacing w:val="-16"/>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国有建设用地使用权出让合同（示范文本）部分条款释义；</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pacing w:val="-16"/>
          <w:sz w:val="32"/>
          <w:szCs w:val="32"/>
          <w:highlight w:val="none"/>
          <w:lang w:val="en-US" w:eastAsia="zh-CN"/>
          <w14:textFill>
            <w14:solidFill>
              <w14:schemeClr w14:val="tx1"/>
            </w14:solidFill>
          </w14:textFill>
        </w:rPr>
        <w:t>12</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  建设项目用地信息公示牌（模板）；</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14:textFill>
            <w14:solidFill>
              <w14:schemeClr w14:val="tx1"/>
            </w14:solidFill>
          </w14:textFill>
        </w:rPr>
      </w:pP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1</w:t>
      </w:r>
      <w:r>
        <w:rPr>
          <w:rFonts w:hint="eastAsia" w:ascii="Times New Roman" w:hAnsi="Times New Roman" w:eastAsia="方正仿宋_GBK" w:cs="Times New Roman"/>
          <w:color w:val="000000" w:themeColor="text1"/>
          <w:spacing w:val="-16"/>
          <w:sz w:val="32"/>
          <w:szCs w:val="32"/>
          <w:highlight w:val="none"/>
          <w:lang w:val="en-US" w:eastAsia="zh-CN"/>
          <w14:textFill>
            <w14:solidFill>
              <w14:schemeClr w14:val="tx1"/>
            </w14:solidFill>
          </w14:textFill>
        </w:rPr>
        <w:t>3</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 建设项目动工申报书（样本）；</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14:textFill>
            <w14:solidFill>
              <w14:schemeClr w14:val="tx1"/>
            </w14:solidFill>
          </w14:textFill>
        </w:rPr>
      </w:pP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1</w:t>
      </w:r>
      <w:r>
        <w:rPr>
          <w:rFonts w:hint="eastAsia" w:ascii="Times New Roman" w:hAnsi="Times New Roman" w:eastAsia="方正仿宋_GBK" w:cs="Times New Roman"/>
          <w:color w:val="000000" w:themeColor="text1"/>
          <w:spacing w:val="-16"/>
          <w:sz w:val="32"/>
          <w:szCs w:val="32"/>
          <w:highlight w:val="none"/>
          <w:lang w:val="en-US" w:eastAsia="zh-CN"/>
          <w14:textFill>
            <w14:solidFill>
              <w14:schemeClr w14:val="tx1"/>
            </w14:solidFill>
          </w14:textFill>
        </w:rPr>
        <w:t>4</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 建设项目竣工申报书（样本）；</w:t>
      </w:r>
    </w:p>
    <w:p>
      <w:pPr>
        <w:spacing w:line="600" w:lineRule="exact"/>
        <w:jc w:val="both"/>
        <w:rPr>
          <w:rFonts w:hint="default" w:eastAsia="方正仿宋_GBK"/>
          <w:highlight w:val="none"/>
          <w:lang w:val="en-US" w:eastAsia="zh-CN"/>
        </w:rPr>
      </w:pPr>
      <w:r>
        <w:rPr>
          <w:rFonts w:hint="eastAsia" w:ascii="Times New Roman" w:hAnsi="Times New Roman" w:eastAsia="方正仿宋_GBK" w:cs="Times New Roman"/>
          <w:color w:val="000000" w:themeColor="text1"/>
          <w:spacing w:val="-16"/>
          <w:sz w:val="32"/>
          <w:szCs w:val="32"/>
          <w:highlight w:val="none"/>
          <w:lang w:val="en-US" w:eastAsia="zh-CN"/>
          <w14:textFill>
            <w14:solidFill>
              <w14:schemeClr w14:val="tx1"/>
            </w14:solidFill>
          </w14:textFill>
        </w:rPr>
        <w:t xml:space="preserve">      </w:t>
      </w:r>
      <w:r>
        <w:rPr>
          <w:rFonts w:hint="eastAsia" w:ascii="Times New Roman" w:hAnsi="Times New Roman" w:eastAsia="方正仿宋_GBK" w:cs="Times New Roman"/>
          <w:bCs/>
          <w:spacing w:val="-16"/>
          <w:sz w:val="32"/>
          <w:szCs w:val="32"/>
          <w:highlight w:val="none"/>
          <w:lang w:val="en-US" w:eastAsia="zh-CN"/>
        </w:rPr>
        <w:t>15</w:t>
      </w:r>
      <w:r>
        <w:rPr>
          <w:rFonts w:ascii="Times New Roman" w:hAnsi="Times New Roman" w:eastAsia="方正仿宋_GBK" w:cs="Times New Roman"/>
          <w:bCs/>
          <w:spacing w:val="-16"/>
          <w:sz w:val="32"/>
          <w:szCs w:val="32"/>
          <w:highlight w:val="none"/>
        </w:rPr>
        <w:t>、</w:t>
      </w:r>
      <w:r>
        <w:rPr>
          <w:rFonts w:hint="eastAsia" w:ascii="Times New Roman" w:hAnsi="Times New Roman" w:eastAsia="方正仿宋_GBK" w:cs="Times New Roman"/>
          <w:bCs/>
          <w:spacing w:val="-16"/>
          <w:sz w:val="32"/>
          <w:szCs w:val="32"/>
          <w:highlight w:val="none"/>
          <w:lang w:eastAsia="zh-CN"/>
        </w:rPr>
        <w:t>交地申请</w:t>
      </w:r>
      <w:r>
        <w:rPr>
          <w:rFonts w:ascii="Times New Roman" w:hAnsi="Times New Roman" w:eastAsia="方正仿宋_GBK" w:cs="Times New Roman"/>
          <w:bCs/>
          <w:spacing w:val="-16"/>
          <w:sz w:val="32"/>
          <w:szCs w:val="32"/>
          <w:highlight w:val="none"/>
        </w:rPr>
        <w:t>（样本）</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w:t>
      </w:r>
    </w:p>
    <w:p>
      <w:pPr>
        <w:spacing w:line="600" w:lineRule="exact"/>
        <w:ind w:firstLine="643" w:firstLineChars="200"/>
        <w:rPr>
          <w:rFonts w:hint="eastAsia"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（二）网上提交报名申请</w:t>
      </w:r>
    </w:p>
    <w:p>
      <w:pPr>
        <w:spacing w:line="600" w:lineRule="exact"/>
        <w:ind w:firstLine="640" w:firstLineChars="200"/>
        <w:rPr>
          <w:rFonts w:hint="eastAsia" w:ascii="Times New Roman" w:hAnsi="Times New Roman" w:eastAsia="方正仿宋_GBK" w:cs="Times New Roman"/>
          <w:color w:val="000000" w:themeColor="text1"/>
          <w:sz w:val="32"/>
          <w:szCs w:val="32"/>
          <w:highlight w:val="none"/>
          <w:u w:val="none"/>
          <w:lang w:val="en-US" w:eastAsia="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u w:val="none"/>
          <w:lang w:val="en-US" w:eastAsia="zh-CN"/>
          <w14:textFill>
            <w14:solidFill>
              <w14:schemeClr w14:val="tx1"/>
            </w14:solidFill>
          </w14:textFill>
        </w:rPr>
        <w:t>申请人可于</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2023年 5月11日</w:t>
      </w:r>
      <w:r>
        <w:rPr>
          <w:rFonts w:hint="eastAsia" w:ascii="Times New Roman" w:hAnsi="Times New Roman" w:eastAsia="方正仿宋_GBK" w:cs="Times New Roman"/>
          <w:color w:val="000000" w:themeColor="text1"/>
          <w:sz w:val="32"/>
          <w:szCs w:val="32"/>
          <w:highlight w:val="none"/>
          <w:u w:val="none"/>
          <w:lang w:val="en-US" w:eastAsia="zh-CN"/>
          <w14:textFill>
            <w14:solidFill>
              <w14:schemeClr w14:val="tx1"/>
            </w14:solidFill>
          </w14:textFill>
        </w:rPr>
        <w:t>至</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2023年5月30日16:00时</w:t>
      </w:r>
      <w:r>
        <w:rPr>
          <w:rFonts w:hint="eastAsia" w:ascii="Times New Roman" w:hAnsi="Times New Roman" w:eastAsia="方正仿宋_GBK" w:cs="Times New Roman"/>
          <w:color w:val="000000" w:themeColor="text1"/>
          <w:sz w:val="32"/>
          <w:szCs w:val="32"/>
          <w:highlight w:val="none"/>
          <w:u w:val="none"/>
          <w:lang w:val="en-US" w:eastAsia="zh-CN"/>
          <w14:textFill>
            <w14:solidFill>
              <w14:schemeClr w14:val="tx1"/>
            </w14:solidFill>
          </w14:textFill>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（2）法人单位有效证明文件（企业营业执照复印件</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（3）如公司成立股东会【或董事会】则须出具</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所</w:t>
      </w:r>
      <w:r>
        <w:rPr>
          <w:rFonts w:ascii="Times New Roman" w:hAnsi="Times New Roman" w:eastAsia="方正仿宋_GBK" w:cs="Times New Roman"/>
          <w:color w:val="000000" w:themeColor="text1"/>
          <w:sz w:val="32"/>
          <w:szCs w:val="32"/>
          <w:highlight w:val="none"/>
          <w14:textFill>
            <w14:solidFill>
              <w14:schemeClr w14:val="tx1"/>
            </w14:solidFill>
          </w14:textFill>
        </w:rPr>
        <w:t>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4</w:t>
      </w:r>
      <w:r>
        <w:rPr>
          <w:rFonts w:ascii="Times New Roman" w:hAnsi="Times New Roman" w:eastAsia="方正仿宋_GBK" w:cs="Times New Roman"/>
          <w:color w:val="000000" w:themeColor="text1"/>
          <w:sz w:val="32"/>
          <w:szCs w:val="32"/>
          <w:highlight w:val="none"/>
          <w14:textFill>
            <w14:solidFill>
              <w14:schemeClr w14:val="tx1"/>
            </w14:solidFill>
          </w14:textFill>
        </w:rPr>
        <w:t>）法定代表人的有效身份证明文件；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5</w:t>
      </w:r>
      <w:r>
        <w:rPr>
          <w:rFonts w:ascii="Times New Roman" w:hAnsi="Times New Roman" w:eastAsia="方正仿宋_GBK" w:cs="Times New Roman"/>
          <w:color w:val="000000" w:themeColor="text1"/>
          <w:sz w:val="32"/>
          <w:szCs w:val="32"/>
          <w:highlight w:val="none"/>
          <w14:textFill>
            <w14:solidFill>
              <w14:schemeClr w14:val="tx1"/>
            </w14:solidFill>
          </w14:textFill>
        </w:rPr>
        <w:t>）申请人委托他人办理的，应提交授权委托书及委托代理人的有效身份证明文件；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6</w:t>
      </w:r>
      <w:r>
        <w:rPr>
          <w:rFonts w:ascii="Times New Roman" w:hAnsi="Times New Roman" w:eastAsia="方正仿宋_GBK" w:cs="Times New Roman"/>
          <w:color w:val="000000" w:themeColor="text1"/>
          <w:sz w:val="32"/>
          <w:szCs w:val="32"/>
          <w:highlight w:val="none"/>
          <w14:textFill>
            <w14:solidFill>
              <w14:schemeClr w14:val="tx1"/>
            </w14:solidFill>
          </w14:textFill>
        </w:rPr>
        <w:t>）竞买保证金交纳凭证；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7</w:t>
      </w: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在</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提交竞买</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申请书时予以明确，并</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提供网上申报资料</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8</w:t>
      </w:r>
      <w:r>
        <w:rPr>
          <w:rFonts w:ascii="Times New Roman" w:hAnsi="Times New Roman" w:eastAsia="方正仿宋_GBK" w:cs="Times New Roman"/>
          <w:color w:val="000000" w:themeColor="text1"/>
          <w:sz w:val="32"/>
          <w:szCs w:val="32"/>
          <w:highlight w:val="none"/>
          <w14:textFill>
            <w14:solidFill>
              <w14:schemeClr w14:val="tx1"/>
            </w14:solidFill>
          </w14:textFill>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在</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提交竞买</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申请书时予以明确，并</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6</w:t>
      </w:r>
      <w:r>
        <w:rPr>
          <w:rFonts w:ascii="Times New Roman" w:hAnsi="Times New Roman" w:eastAsia="方正仿宋_GBK" w:cs="Times New Roman"/>
          <w:color w:val="000000" w:themeColor="text1"/>
          <w:sz w:val="32"/>
          <w:szCs w:val="32"/>
          <w:highlight w:val="none"/>
          <w14:textFill>
            <w14:solidFill>
              <w14:schemeClr w14:val="tx1"/>
            </w14:solidFill>
          </w14:textFill>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（6）</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在</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提交竞买</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申请书时予以明确，并</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7</w:t>
      </w:r>
      <w:r>
        <w:rPr>
          <w:rFonts w:ascii="Times New Roman" w:hAnsi="Times New Roman" w:eastAsia="方正仿宋_GBK" w:cs="Times New Roman"/>
          <w:color w:val="000000" w:themeColor="text1"/>
          <w:sz w:val="32"/>
          <w:szCs w:val="32"/>
          <w:highlight w:val="none"/>
          <w14:textFill>
            <w14:solidFill>
              <w14:schemeClr w14:val="tx1"/>
            </w14:solidFill>
          </w14:textFill>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14:textFill>
            <w14:solidFill>
              <w14:schemeClr w14:val="tx1"/>
            </w14:solidFill>
          </w14:textFill>
        </w:rPr>
      </w:pPr>
      <w:r>
        <w:rPr>
          <w:rFonts w:ascii="Times New Roman" w:hAnsi="Times New Roman" w:eastAsia="方正仿宋_GBK" w:cs="Times New Roman"/>
          <w:color w:val="000000" w:themeColor="text1"/>
          <w:w w:val="95"/>
          <w:sz w:val="32"/>
          <w:szCs w:val="32"/>
          <w:highlight w:val="none"/>
          <w14:textFill>
            <w14:solidFill>
              <w14:schemeClr w14:val="tx1"/>
            </w14:solidFill>
          </w14:textFill>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在</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提交竞买</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申请书时予以明确，并</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6</w:t>
      </w:r>
      <w:r>
        <w:rPr>
          <w:rFonts w:ascii="Times New Roman" w:hAnsi="Times New Roman" w:eastAsia="方正仿宋_GBK" w:cs="Times New Roman"/>
          <w:color w:val="000000" w:themeColor="text1"/>
          <w:sz w:val="32"/>
          <w:szCs w:val="32"/>
          <w:highlight w:val="none"/>
          <w14:textFill>
            <w14:solidFill>
              <w14:schemeClr w14:val="tx1"/>
            </w14:solidFill>
          </w14:textFill>
        </w:rPr>
        <w:t>）拍卖文件规定需要提交的其他文件。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14:textFill>
            <w14:solidFill>
              <w14:schemeClr w14:val="tx1"/>
            </w14:solidFill>
          </w14:textFill>
        </w:rPr>
        <w:t>明确联合各方的权利和义务等内容的《联合竞买协议》</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（5）竞买保证金交纳凭证</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（6）</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在</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提交竞买</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申请书时予以明确，并</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7</w:t>
      </w:r>
      <w:r>
        <w:rPr>
          <w:rFonts w:ascii="Times New Roman" w:hAnsi="Times New Roman" w:eastAsia="方正仿宋_GBK" w:cs="Times New Roman"/>
          <w:color w:val="000000" w:themeColor="text1"/>
          <w:sz w:val="32"/>
          <w:szCs w:val="32"/>
          <w:highlight w:val="none"/>
          <w14:textFill>
            <w14:solidFill>
              <w14:schemeClr w14:val="tx1"/>
            </w14:solidFill>
          </w14:textFill>
        </w:rPr>
        <w:t>）拍卖文件规定需要提交的其他文件。</w:t>
      </w:r>
    </w:p>
    <w:p>
      <w:pPr>
        <w:widowControl/>
        <w:spacing w:line="600" w:lineRule="exact"/>
        <w:ind w:firstLine="643" w:firstLineChars="200"/>
        <w:rPr>
          <w:rFonts w:ascii="方正楷体_GBK" w:hAnsi="方正楷体_GBK" w:eastAsia="方正楷体_GBK" w:cs="方正楷体_GBK"/>
          <w:b/>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b/>
          <w:color w:val="000000" w:themeColor="text1"/>
          <w:sz w:val="32"/>
          <w:szCs w:val="32"/>
          <w:highlight w:val="none"/>
          <w14:textFill>
            <w14:solidFill>
              <w14:schemeClr w14:val="tx1"/>
            </w14:solidFill>
          </w14:textFill>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highlight w:val="none"/>
          <w14:textFill>
            <w14:solidFill>
              <w14:schemeClr w14:val="tx1"/>
            </w14:solidFill>
          </w14:textFill>
        </w:rPr>
        <w:t>负责对拍卖出让公告规定的时间内收到的申请进行审查。按规定交纳竞买保证金，通过资格审查的，方能取得竞买资格。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5．法律法规规定的其他情形。</w:t>
      </w:r>
    </w:p>
    <w:p>
      <w:pPr>
        <w:widowControl/>
        <w:spacing w:line="600" w:lineRule="exact"/>
        <w:ind w:firstLine="643" w:firstLineChars="200"/>
        <w:rPr>
          <w:rFonts w:ascii="方正楷体_GBK" w:hAnsi="方正楷体_GBK" w:eastAsia="方正楷体_GBK" w:cs="方正楷体_GBK"/>
          <w:b/>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b/>
          <w:color w:val="000000" w:themeColor="text1"/>
          <w:sz w:val="32"/>
          <w:szCs w:val="32"/>
          <w:highlight w:val="none"/>
          <w14:textFill>
            <w14:solidFill>
              <w14:schemeClr w14:val="tx1"/>
            </w14:solidFill>
          </w14:textFill>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u w:val="singl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经审查，申请人按规定交纳竞买保证金、具备申请条件的，</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highlight w:val="none"/>
          <w14:textFill>
            <w14:solidFill>
              <w14:schemeClr w14:val="tx1"/>
            </w14:solidFill>
          </w14:textFill>
        </w:rPr>
        <w:t>将在</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5</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30</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 xml:space="preserve">17 </w:t>
      </w:r>
      <w:r>
        <w:rPr>
          <w:rFonts w:ascii="Times New Roman" w:hAnsi="Times New Roman" w:eastAsia="方正仿宋_GBK" w:cs="Times New Roman"/>
          <w:color w:val="000000" w:themeColor="text1"/>
          <w:sz w:val="32"/>
          <w:szCs w:val="32"/>
          <w:highlight w:val="none"/>
          <w14:textFill>
            <w14:solidFill>
              <w14:schemeClr w14:val="tx1"/>
            </w14:solidFill>
          </w14:textFill>
        </w:rPr>
        <w:t>时</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0</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0</w:t>
      </w:r>
      <w:r>
        <w:rPr>
          <w:rFonts w:ascii="Times New Roman" w:hAnsi="Times New Roman" w:eastAsia="方正仿宋_GBK" w:cs="Times New Roman"/>
          <w:color w:val="000000" w:themeColor="text1"/>
          <w:sz w:val="32"/>
          <w:szCs w:val="32"/>
          <w:highlight w:val="none"/>
          <w14:textFill>
            <w14:solidFill>
              <w14:schemeClr w14:val="tx1"/>
            </w14:solidFill>
          </w14:textFill>
        </w:rPr>
        <w:t>分前</w:t>
      </w:r>
      <w:r>
        <w:rPr>
          <w:rFonts w:ascii="Times New Roman" w:hAnsi="Times New Roman" w:eastAsia="方正仿宋_GBK" w:cs="Times New Roman"/>
          <w:sz w:val="32"/>
          <w:szCs w:val="32"/>
          <w:highlight w:val="none"/>
        </w:rPr>
        <w:t>确认</w:t>
      </w:r>
      <w:r>
        <w:rPr>
          <w:rFonts w:hint="eastAsia" w:ascii="Times New Roman" w:hAnsi="Times New Roman" w:eastAsia="方正仿宋_GBK" w:cs="Times New Roman"/>
          <w:sz w:val="32"/>
          <w:szCs w:val="32"/>
          <w:highlight w:val="none"/>
          <w:lang w:eastAsia="zh-CN"/>
        </w:rPr>
        <w:t>其竞买资格</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申请人</w:t>
      </w:r>
      <w:r>
        <w:rPr>
          <w:rFonts w:ascii="Times New Roman" w:hAnsi="Times New Roman" w:eastAsia="方正仿宋_GBK" w:cs="Times New Roman"/>
          <w:sz w:val="32"/>
          <w:szCs w:val="32"/>
          <w:highlight w:val="none"/>
        </w:rPr>
        <w:t>可</w:t>
      </w:r>
      <w:r>
        <w:rPr>
          <w:rFonts w:hint="eastAsia" w:ascii="Times New Roman" w:hAnsi="Times New Roman" w:eastAsia="方正仿宋_GBK" w:cs="Times New Roman"/>
          <w:sz w:val="32"/>
          <w:szCs w:val="32"/>
          <w:highlight w:val="none"/>
          <w:lang w:eastAsia="zh-CN"/>
        </w:rPr>
        <w:t>在报名界面查看报名审核结果，</w:t>
      </w:r>
      <w:r>
        <w:rPr>
          <w:rFonts w:ascii="Times New Roman" w:hAnsi="Times New Roman" w:eastAsia="方正仿宋_GBK" w:cs="Times New Roman"/>
          <w:sz w:val="32"/>
          <w:szCs w:val="32"/>
          <w:highlight w:val="none"/>
        </w:rPr>
        <w:t>经确认具备竞买资格的申请人，</w:t>
      </w:r>
      <w:r>
        <w:rPr>
          <w:rFonts w:hint="eastAsia" w:ascii="Times New Roman" w:hAnsi="Times New Roman" w:eastAsia="方正仿宋_GBK"/>
          <w:b/>
          <w:bCs w:val="0"/>
          <w:kern w:val="0"/>
          <w:sz w:val="32"/>
          <w:szCs w:val="32"/>
          <w:highlight w:val="none"/>
          <w:lang w:eastAsia="zh-CN"/>
        </w:rPr>
        <w:t>请务必携带竞买申请书、公章及相关报名资料，</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于</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 xml:space="preserve"> 5</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31</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10</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时</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0</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0</w:t>
      </w:r>
      <w:r>
        <w:rPr>
          <w:rFonts w:hint="eastAsia" w:ascii="Times New Roman" w:hAnsi="Times New Roman" w:eastAsia="方正仿宋_GBK" w:cs="Times New Roman"/>
          <w:color w:val="000000" w:themeColor="text1"/>
          <w:sz w:val="32"/>
          <w:szCs w:val="32"/>
          <w:highlight w:val="none"/>
          <w:u w:val="none"/>
          <w:lang w:val="en-US" w:eastAsia="zh-CN"/>
          <w14:textFill>
            <w14:solidFill>
              <w14:schemeClr w14:val="tx1"/>
            </w14:solidFill>
          </w14:textFill>
        </w:rPr>
        <w:t>分</w:t>
      </w:r>
      <w:r>
        <w:rPr>
          <w:rFonts w:ascii="Times New Roman" w:hAnsi="Times New Roman" w:eastAsia="方正仿宋_GBK" w:cs="Times New Roman"/>
          <w:color w:val="000000" w:themeColor="text1"/>
          <w:sz w:val="32"/>
          <w:szCs w:val="32"/>
          <w:highlight w:val="none"/>
          <w:u w:val="none"/>
          <w14:textFill>
            <w14:solidFill>
              <w14:schemeClr w14:val="tx1"/>
            </w14:solidFill>
          </w14:textFill>
        </w:rPr>
        <w:t>在</w:t>
      </w:r>
      <w:r>
        <w:rPr>
          <w:rFonts w:hint="eastAsia" w:ascii="Times New Roman" w:hAnsi="Times New Roman" w:eastAsia="方正仿宋_GBK" w:cs="Times New Roman"/>
          <w:color w:val="000000" w:themeColor="text1"/>
          <w:sz w:val="32"/>
          <w:szCs w:val="32"/>
          <w:highlight w:val="none"/>
          <w:u w:val="single"/>
          <w:lang w:eastAsia="zh-CN"/>
          <w14:textFill>
            <w14:solidFill>
              <w14:schemeClr w14:val="tx1"/>
            </w14:solidFill>
          </w14:textFill>
        </w:rPr>
        <w:t>资阳市政府政务服务和</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公共资源交易服务中心</w:t>
      </w:r>
      <w:r>
        <w:rPr>
          <w:rFonts w:ascii="Times New Roman" w:hAnsi="Times New Roman" w:eastAsia="方正仿宋_GBK" w:cs="Times New Roman"/>
          <w:sz w:val="32"/>
          <w:szCs w:val="32"/>
          <w:highlight w:val="none"/>
          <w:u w:val="single"/>
        </w:rPr>
        <w:t>参加本次</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拍卖会</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及现场</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领取竞买</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号</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牌。</w:t>
      </w:r>
    </w:p>
    <w:p>
      <w:pPr>
        <w:widowControl/>
        <w:spacing w:line="600" w:lineRule="exact"/>
        <w:ind w:firstLine="643" w:firstLineChars="200"/>
        <w:rPr>
          <w:rFonts w:ascii="Times New Roman" w:hAnsi="Times New Roman" w:eastAsia="方正仿宋_GBK" w:cs="Times New Roman"/>
          <w:b/>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b/>
          <w:color w:val="000000" w:themeColor="text1"/>
          <w:sz w:val="32"/>
          <w:szCs w:val="32"/>
          <w:highlight w:val="none"/>
          <w14:textFill>
            <w14:solidFill>
              <w14:schemeClr w14:val="tx1"/>
            </w14:solidFill>
          </w14:textFill>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拍卖出让活动开始前以书面（口头）方式申请由出让方（人）组织现场踏勘。拍卖出让活动结束后，竞买申请人未进行现场踏勘或未向出让方提出疑问的，视为对拍卖出让文件无异议，并接受拍卖出让地块现状“净地”条件，因此产生的一切责任由竞买申请人承担，出让方（人）不承担任何责任。</w:t>
      </w:r>
    </w:p>
    <w:p>
      <w:pPr>
        <w:widowControl/>
        <w:spacing w:line="600" w:lineRule="exact"/>
        <w:ind w:firstLine="640" w:firstLineChars="200"/>
        <w:rPr>
          <w:rFonts w:hint="eastAsia" w:ascii="Times New Roman" w:hAnsi="Times New Roman" w:eastAsia="方正黑体_GBK" w:cs="Times New Roman"/>
          <w:bCs/>
          <w:color w:val="000000" w:themeColor="text1"/>
          <w:sz w:val="32"/>
          <w:szCs w:val="32"/>
          <w:highlight w:val="none"/>
          <w:u w:val="single"/>
          <w:lang w:eastAsia="zh-CN"/>
          <w14:textFill>
            <w14:solidFill>
              <w14:schemeClr w14:val="tx1"/>
            </w14:solidFill>
          </w14:textFill>
        </w:rPr>
      </w:pPr>
      <w:r>
        <w:rPr>
          <w:rFonts w:ascii="Times New Roman" w:hAnsi="Times New Roman" w:eastAsia="方正黑体_GBK" w:cs="Times New Roman"/>
          <w:bCs/>
          <w:color w:val="000000" w:themeColor="text1"/>
          <w:sz w:val="32"/>
          <w:szCs w:val="32"/>
          <w:highlight w:val="none"/>
          <w14:textFill>
            <w14:solidFill>
              <w14:schemeClr w14:val="tx1"/>
            </w14:solidFill>
          </w14:textFill>
        </w:rPr>
        <w:t>六、该地块拍卖会定于</w:t>
      </w:r>
      <w:r>
        <w:rPr>
          <w:rFonts w:ascii="Times New Roman" w:hAnsi="Times New Roman" w:eastAsia="方正黑体_GBK" w:cs="Times New Roman"/>
          <w:bCs/>
          <w:color w:val="000000" w:themeColor="text1"/>
          <w:sz w:val="32"/>
          <w:szCs w:val="32"/>
          <w:highlight w:val="none"/>
          <w:u w:val="single"/>
          <w14:textFill>
            <w14:solidFill>
              <w14:schemeClr w14:val="tx1"/>
            </w14:solidFill>
          </w14:textFill>
        </w:rPr>
        <w:t>202</w:t>
      </w:r>
      <w:r>
        <w:rPr>
          <w:rFonts w:hint="eastAsia" w:ascii="Times New Roman" w:hAnsi="Times New Roman" w:eastAsia="方正黑体_GBK" w:cs="Times New Roman"/>
          <w:bCs/>
          <w:color w:val="000000" w:themeColor="text1"/>
          <w:sz w:val="32"/>
          <w:szCs w:val="32"/>
          <w:highlight w:val="none"/>
          <w:u w:val="single"/>
          <w:lang w:val="en-US" w:eastAsia="zh-CN"/>
          <w14:textFill>
            <w14:solidFill>
              <w14:schemeClr w14:val="tx1"/>
            </w14:solidFill>
          </w14:textFill>
        </w:rPr>
        <w:t>3</w:t>
      </w:r>
      <w:r>
        <w:rPr>
          <w:rFonts w:ascii="Times New Roman" w:hAnsi="Times New Roman" w:eastAsia="方正黑体_GBK" w:cs="Times New Roman"/>
          <w:bCs/>
          <w:color w:val="000000" w:themeColor="text1"/>
          <w:sz w:val="32"/>
          <w:szCs w:val="32"/>
          <w:highlight w:val="none"/>
          <w14:textFill>
            <w14:solidFill>
              <w14:schemeClr w14:val="tx1"/>
            </w14:solidFill>
          </w14:textFill>
        </w:rPr>
        <w:t>年</w:t>
      </w:r>
      <w:r>
        <w:rPr>
          <w:rFonts w:hint="eastAsia" w:ascii="Times New Roman" w:hAnsi="Times New Roman" w:eastAsia="方正黑体_GBK" w:cs="Times New Roman"/>
          <w:bCs/>
          <w:color w:val="000000" w:themeColor="text1"/>
          <w:sz w:val="32"/>
          <w:szCs w:val="32"/>
          <w:highlight w:val="none"/>
          <w:u w:val="single"/>
          <w:lang w:val="en-US" w:eastAsia="zh-CN"/>
          <w14:textFill>
            <w14:solidFill>
              <w14:schemeClr w14:val="tx1"/>
            </w14:solidFill>
          </w14:textFill>
        </w:rPr>
        <w:t>5</w:t>
      </w:r>
      <w:r>
        <w:rPr>
          <w:rFonts w:ascii="Times New Roman" w:hAnsi="Times New Roman" w:eastAsia="方正黑体_GBK" w:cs="Times New Roman"/>
          <w:bCs/>
          <w:color w:val="000000" w:themeColor="text1"/>
          <w:sz w:val="32"/>
          <w:szCs w:val="32"/>
          <w:highlight w:val="none"/>
          <w14:textFill>
            <w14:solidFill>
              <w14:schemeClr w14:val="tx1"/>
            </w14:solidFill>
          </w14:textFill>
        </w:rPr>
        <w:t>月</w:t>
      </w:r>
      <w:r>
        <w:rPr>
          <w:rFonts w:hint="eastAsia" w:ascii="Times New Roman" w:hAnsi="Times New Roman" w:eastAsia="方正黑体_GBK" w:cs="Times New Roman"/>
          <w:bCs/>
          <w:color w:val="000000" w:themeColor="text1"/>
          <w:sz w:val="32"/>
          <w:szCs w:val="32"/>
          <w:highlight w:val="none"/>
          <w:u w:val="single"/>
          <w:lang w:val="en-US" w:eastAsia="zh-CN"/>
          <w14:textFill>
            <w14:solidFill>
              <w14:schemeClr w14:val="tx1"/>
            </w14:solidFill>
          </w14:textFill>
        </w:rPr>
        <w:t>31</w:t>
      </w:r>
      <w:r>
        <w:rPr>
          <w:rFonts w:ascii="Times New Roman" w:hAnsi="Times New Roman" w:eastAsia="方正黑体_GBK" w:cs="Times New Roman"/>
          <w:bCs/>
          <w:color w:val="000000" w:themeColor="text1"/>
          <w:sz w:val="32"/>
          <w:szCs w:val="32"/>
          <w:highlight w:val="none"/>
          <w14:textFill>
            <w14:solidFill>
              <w14:schemeClr w14:val="tx1"/>
            </w14:solidFill>
          </w14:textFill>
        </w:rPr>
        <w:t>日</w:t>
      </w:r>
      <w:r>
        <w:rPr>
          <w:rFonts w:hint="eastAsia" w:ascii="Times New Roman" w:hAnsi="Times New Roman" w:eastAsia="方正黑体_GBK" w:cs="Times New Roman"/>
          <w:bCs/>
          <w:color w:val="000000" w:themeColor="text1"/>
          <w:sz w:val="32"/>
          <w:szCs w:val="32"/>
          <w:highlight w:val="none"/>
          <w:lang w:eastAsia="zh-CN"/>
          <w14:textFill>
            <w14:solidFill>
              <w14:schemeClr w14:val="tx1"/>
            </w14:solidFill>
          </w14:textFill>
        </w:rPr>
        <w:t>上</w:t>
      </w:r>
      <w:r>
        <w:rPr>
          <w:rFonts w:ascii="Times New Roman" w:hAnsi="Times New Roman" w:eastAsia="方正黑体_GBK" w:cs="Times New Roman"/>
          <w:bCs/>
          <w:color w:val="000000" w:themeColor="text1"/>
          <w:sz w:val="32"/>
          <w:szCs w:val="32"/>
          <w:highlight w:val="none"/>
          <w14:textFill>
            <w14:solidFill>
              <w14:schemeClr w14:val="tx1"/>
            </w14:solidFill>
          </w14:textFill>
        </w:rPr>
        <w:t>午</w:t>
      </w:r>
      <w:r>
        <w:rPr>
          <w:rFonts w:hint="eastAsia" w:ascii="Times New Roman" w:hAnsi="Times New Roman" w:eastAsia="方正黑体_GBK" w:cs="Times New Roman"/>
          <w:bCs/>
          <w:color w:val="000000" w:themeColor="text1"/>
          <w:sz w:val="32"/>
          <w:szCs w:val="32"/>
          <w:highlight w:val="none"/>
          <w:u w:val="single"/>
          <w:lang w:val="en-US" w:eastAsia="zh-CN"/>
          <w14:textFill>
            <w14:solidFill>
              <w14:schemeClr w14:val="tx1"/>
            </w14:solidFill>
          </w14:textFill>
        </w:rPr>
        <w:t>10</w:t>
      </w:r>
      <w:r>
        <w:rPr>
          <w:rFonts w:ascii="Times New Roman" w:hAnsi="Times New Roman" w:eastAsia="方正黑体_GBK" w:cs="Times New Roman"/>
          <w:bCs/>
          <w:color w:val="000000" w:themeColor="text1"/>
          <w:sz w:val="32"/>
          <w:szCs w:val="32"/>
          <w:highlight w:val="none"/>
          <w14:textFill>
            <w14:solidFill>
              <w14:schemeClr w14:val="tx1"/>
            </w14:solidFill>
          </w14:textFill>
        </w:rPr>
        <w:t>时</w:t>
      </w:r>
      <w:r>
        <w:rPr>
          <w:rFonts w:hint="eastAsia" w:ascii="Times New Roman" w:hAnsi="Times New Roman" w:eastAsia="方正黑体_GBK" w:cs="Times New Roman"/>
          <w:bCs/>
          <w:color w:val="000000" w:themeColor="text1"/>
          <w:sz w:val="32"/>
          <w:szCs w:val="32"/>
          <w:highlight w:val="none"/>
          <w:u w:val="single"/>
          <w:lang w:val="en-US" w:eastAsia="zh-CN"/>
          <w14:textFill>
            <w14:solidFill>
              <w14:schemeClr w14:val="tx1"/>
            </w14:solidFill>
          </w14:textFill>
        </w:rPr>
        <w:t>00</w:t>
      </w:r>
      <w:r>
        <w:rPr>
          <w:rFonts w:ascii="Times New Roman" w:hAnsi="Times New Roman" w:eastAsia="方正黑体_GBK" w:cs="Times New Roman"/>
          <w:bCs/>
          <w:color w:val="000000" w:themeColor="text1"/>
          <w:sz w:val="32"/>
          <w:szCs w:val="32"/>
          <w:highlight w:val="none"/>
          <w14:textFill>
            <w14:solidFill>
              <w14:schemeClr w14:val="tx1"/>
            </w14:solidFill>
          </w14:textFill>
        </w:rPr>
        <w:t>分在</w:t>
      </w:r>
      <w:r>
        <w:rPr>
          <w:rFonts w:hint="eastAsia" w:ascii="Times New Roman" w:hAnsi="Times New Roman" w:eastAsia="方正黑体_GBK" w:cs="Times New Roman"/>
          <w:bCs/>
          <w:color w:val="000000" w:themeColor="text1"/>
          <w:sz w:val="32"/>
          <w:szCs w:val="32"/>
          <w:highlight w:val="none"/>
          <w:u w:val="single"/>
          <w:lang w:eastAsia="zh-CN"/>
          <w14:textFill>
            <w14:solidFill>
              <w14:schemeClr w14:val="tx1"/>
            </w14:solidFill>
          </w14:textFill>
        </w:rPr>
        <w:t>资阳</w:t>
      </w:r>
      <w:r>
        <w:rPr>
          <w:rFonts w:ascii="Times New Roman" w:hAnsi="Times New Roman" w:eastAsia="方正黑体_GBK" w:cs="Times New Roman"/>
          <w:bCs/>
          <w:color w:val="000000" w:themeColor="text1"/>
          <w:sz w:val="32"/>
          <w:szCs w:val="32"/>
          <w:highlight w:val="none"/>
          <w:u w:val="single"/>
          <w14:textFill>
            <w14:solidFill>
              <w14:schemeClr w14:val="tx1"/>
            </w14:solidFill>
          </w14:textFill>
        </w:rPr>
        <w:t>市</w:t>
      </w:r>
      <w:r>
        <w:rPr>
          <w:rFonts w:hint="eastAsia" w:ascii="Times New Roman" w:hAnsi="Times New Roman" w:eastAsia="方正黑体_GBK" w:cs="Times New Roman"/>
          <w:bCs/>
          <w:color w:val="000000" w:themeColor="text1"/>
          <w:sz w:val="32"/>
          <w:szCs w:val="32"/>
          <w:highlight w:val="none"/>
          <w:u w:val="single"/>
          <w:lang w:eastAsia="zh-CN"/>
          <w14:textFill>
            <w14:solidFill>
              <w14:schemeClr w14:val="tx1"/>
            </w14:solidFill>
          </w14:textFill>
        </w:rPr>
        <w:t>政府政务服务和</w:t>
      </w:r>
      <w:r>
        <w:rPr>
          <w:rFonts w:ascii="Times New Roman" w:hAnsi="Times New Roman" w:eastAsia="方正黑体_GBK" w:cs="Times New Roman"/>
          <w:bCs/>
          <w:color w:val="000000" w:themeColor="text1"/>
          <w:sz w:val="32"/>
          <w:szCs w:val="32"/>
          <w:highlight w:val="none"/>
          <w:u w:val="single"/>
          <w14:textFill>
            <w14:solidFill>
              <w14:schemeClr w14:val="tx1"/>
            </w14:solidFill>
          </w14:textFill>
        </w:rPr>
        <w:t>公共资源交易服务中心（</w:t>
      </w:r>
      <w:r>
        <w:rPr>
          <w:rFonts w:hint="eastAsia" w:ascii="Times New Roman" w:hAnsi="Times New Roman" w:eastAsia="方正黑体_GBK" w:cs="Times New Roman"/>
          <w:bCs/>
          <w:color w:val="000000" w:themeColor="text1"/>
          <w:sz w:val="32"/>
          <w:szCs w:val="32"/>
          <w:highlight w:val="none"/>
          <w:u w:val="single"/>
          <w:lang w:eastAsia="zh-CN"/>
          <w14:textFill>
            <w14:solidFill>
              <w14:schemeClr w14:val="tx1"/>
            </w14:solidFill>
          </w14:textFill>
        </w:rPr>
        <w:t>地址：（资阳市雁江区河埝街12号2楼）举行。</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七、拍卖程序</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（一）拍卖会程序</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1．主持人宣布拍卖会开始；</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2．拍卖主持人、记录员就位；</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3．拍卖主持人点算竞买人并宣布竞买人到场情况；</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4．拍卖主持人介绍拍卖地块的位置、面积、用途、使用年限、规划指标要求、建设时间等；</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5．出让人现场将密封的拍卖底价单交给拍卖主持人，拍卖主持人现场开启密封件</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拍卖主持人宣布拍卖宗地的起叫价、增价规则和增价幅度，并明确提示是否设有底价。在拍卖过程中，拍卖主持人可根据现场情况调整增价幅度；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6．拍卖主持人报出起叫价，宣布竞价开始；</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7．竞买人举牌应价或者口头报价；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8．拍卖主持人确认该竞买人应价或者口头报价后继续竞价；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（二）确定竞得人后，拍卖人与竞得人当场签订《成交确认书》，拍卖人或竞得人不按规定签订《成交确认书》的，应当承担法律责任。竞得人拒绝签订《成交确认书》也不能对抗拍卖成交结果的法律效力。</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（三）竞得人必</w:t>
      </w:r>
      <w:r>
        <w:rPr>
          <w:rFonts w:ascii="Times New Roman" w:hAnsi="Times New Roman" w:eastAsia="方正仿宋_GBK" w:cs="Times New Roman"/>
          <w:color w:val="000000" w:themeColor="text1"/>
          <w:sz w:val="32"/>
          <w:szCs w:val="32"/>
          <w:highlight w:val="none"/>
          <w14:textFill>
            <w14:solidFill>
              <w14:schemeClr w14:val="tx1"/>
            </w14:solidFill>
          </w14:textFill>
        </w:rPr>
        <w:t>须在土地拍卖成交后</w:t>
      </w:r>
      <w:r>
        <w:rPr>
          <w:rFonts w:ascii="Times New Roman" w:hAnsi="Times New Roman" w:eastAsia="方正仿宋_GBK" w:cs="Times New Roman"/>
          <w:b/>
          <w:bCs/>
          <w:color w:val="000000" w:themeColor="text1"/>
          <w:sz w:val="32"/>
          <w:szCs w:val="32"/>
          <w:highlight w:val="none"/>
          <w14:textFill>
            <w14:solidFill>
              <w14:schemeClr w14:val="tx1"/>
            </w14:solidFill>
          </w14:textFill>
        </w:rPr>
        <w:t>10</w:t>
      </w:r>
      <w:r>
        <w:rPr>
          <w:rFonts w:ascii="Times New Roman" w:hAnsi="Times New Roman" w:eastAsia="方正仿宋_GBK" w:cs="Times New Roman"/>
          <w:color w:val="000000" w:themeColor="text1"/>
          <w:sz w:val="32"/>
          <w:szCs w:val="32"/>
          <w:highlight w:val="none"/>
          <w14:textFill>
            <w14:solidFill>
              <w14:schemeClr w14:val="tx1"/>
            </w14:solidFill>
          </w14:textFill>
        </w:rPr>
        <w:t>个工作日内依据《成交确认书》的约定与出让人签订《出让合同》。</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（四）出让结果公示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拍卖人</w:t>
      </w:r>
      <w:r>
        <w:rPr>
          <w:rFonts w:ascii="Times New Roman" w:hAnsi="Times New Roman" w:eastAsia="方正仿宋_GBK" w:cs="Times New Roman"/>
          <w:color w:val="000000" w:themeColor="text1"/>
          <w:sz w:val="32"/>
          <w:szCs w:val="32"/>
          <w:highlight w:val="none"/>
          <w14:textFill>
            <w14:solidFill>
              <w14:schemeClr w14:val="tx1"/>
            </w14:solidFill>
          </w14:textFill>
        </w:rPr>
        <w:t>将在此次国有建设用地使用权拍卖会结束后</w:t>
      </w:r>
      <w:r>
        <w:rPr>
          <w:rFonts w:hint="eastAsia" w:ascii="Times New Roman" w:hAnsi="Times New Roman" w:eastAsia="方正仿宋_GBK" w:cs="Times New Roman"/>
          <w:b/>
          <w:bCs/>
          <w:color w:val="000000" w:themeColor="text1"/>
          <w:sz w:val="32"/>
          <w:szCs w:val="32"/>
          <w:highlight w:val="none"/>
          <w:u w:val="single"/>
          <w14:textFill>
            <w14:solidFill>
              <w14:schemeClr w14:val="tx1"/>
            </w14:solidFill>
          </w14:textFill>
        </w:rPr>
        <w:t>5</w:t>
      </w:r>
      <w:r>
        <w:rPr>
          <w:rFonts w:ascii="Times New Roman" w:hAnsi="Times New Roman" w:eastAsia="方正仿宋_GBK" w:cs="Times New Roman"/>
          <w:color w:val="000000" w:themeColor="text1"/>
          <w:sz w:val="32"/>
          <w:szCs w:val="32"/>
          <w:highlight w:val="none"/>
          <w14:textFill>
            <w14:solidFill>
              <w14:schemeClr w14:val="tx1"/>
            </w14:solidFill>
          </w14:textFill>
        </w:rPr>
        <w:t>个工作日内，在</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交易平台</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及</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中国土地市场网</w:t>
      </w:r>
      <w:r>
        <w:rPr>
          <w:rFonts w:ascii="Times New Roman" w:hAnsi="Times New Roman" w:eastAsia="方正仿宋_GBK" w:cs="Times New Roman"/>
          <w:color w:val="000000" w:themeColor="text1"/>
          <w:sz w:val="32"/>
          <w:szCs w:val="32"/>
          <w:highlight w:val="none"/>
          <w14:textFill>
            <w14:solidFill>
              <w14:schemeClr w14:val="tx1"/>
            </w14:solidFill>
          </w14:textFill>
        </w:rPr>
        <w:t>上</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公示</w:t>
      </w:r>
      <w:r>
        <w:rPr>
          <w:rFonts w:ascii="Times New Roman" w:hAnsi="Times New Roman" w:eastAsia="方正仿宋_GBK" w:cs="Times New Roman"/>
          <w:color w:val="000000" w:themeColor="text1"/>
          <w:sz w:val="32"/>
          <w:szCs w:val="32"/>
          <w:highlight w:val="none"/>
          <w14:textFill>
            <w14:solidFill>
              <w14:schemeClr w14:val="tx1"/>
            </w14:solidFill>
          </w14:textFill>
        </w:rPr>
        <w:t>本次国有建设用地使用权拍卖出让结果</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方正黑体_GBK" w:hAnsi="方正黑体_GBK" w:eastAsia="方正黑体_GBK" w:cs="方正黑体_GBK"/>
          <w:bCs/>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bCs/>
          <w:color w:val="000000" w:themeColor="text1"/>
          <w:sz w:val="32"/>
          <w:szCs w:val="32"/>
          <w:highlight w:val="none"/>
          <w14:textFill>
            <w14:solidFill>
              <w14:schemeClr w14:val="tx1"/>
            </w14:solidFill>
          </w14:textFill>
        </w:rPr>
        <w:t>八、竞价规则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（一）本次拍卖采用</w:t>
      </w:r>
      <w:r>
        <w:rPr>
          <w:rFonts w:ascii="Times New Roman" w:hAnsi="Times New Roman" w:eastAsia="方正仿宋_GBK" w:cs="Times New Roman"/>
          <w:b/>
          <w:color w:val="000000" w:themeColor="text1"/>
          <w:sz w:val="32"/>
          <w:szCs w:val="32"/>
          <w:highlight w:val="none"/>
          <w14:textFill>
            <w14:solidFill>
              <w14:schemeClr w14:val="tx1"/>
            </w14:solidFill>
          </w14:textFill>
        </w:rPr>
        <w:t>有底价拍卖出让</w:t>
      </w:r>
      <w:r>
        <w:rPr>
          <w:rFonts w:ascii="Times New Roman" w:hAnsi="Times New Roman" w:eastAsia="方正仿宋_GBK" w:cs="Times New Roman"/>
          <w:color w:val="000000" w:themeColor="text1"/>
          <w:sz w:val="32"/>
          <w:szCs w:val="32"/>
          <w:highlight w:val="none"/>
          <w14:textFill>
            <w14:solidFill>
              <w14:schemeClr w14:val="tx1"/>
            </w14:solidFill>
          </w14:textFill>
        </w:rPr>
        <w:t>，按</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照不低于底价的</w:t>
      </w:r>
      <w:r>
        <w:rPr>
          <w:rFonts w:ascii="Times New Roman" w:hAnsi="Times New Roman" w:eastAsia="方正仿宋_GBK" w:cs="Times New Roman"/>
          <w:color w:val="000000" w:themeColor="text1"/>
          <w:sz w:val="32"/>
          <w:szCs w:val="32"/>
          <w:highlight w:val="none"/>
          <w14:textFill>
            <w14:solidFill>
              <w14:schemeClr w14:val="tx1"/>
            </w14:solidFill>
          </w14:textFill>
        </w:rPr>
        <w:t>价高者得的原则确定竞得人。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（二）竞买人以举牌方式应价，也可以</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口头</w:t>
      </w:r>
      <w:r>
        <w:rPr>
          <w:rFonts w:ascii="Times New Roman" w:hAnsi="Times New Roman" w:eastAsia="方正仿宋_GBK" w:cs="Times New Roman"/>
          <w:color w:val="000000" w:themeColor="text1"/>
          <w:sz w:val="32"/>
          <w:szCs w:val="32"/>
          <w:highlight w:val="none"/>
          <w14:textFill>
            <w14:solidFill>
              <w14:schemeClr w14:val="tx1"/>
            </w14:solidFill>
          </w14:textFill>
        </w:rPr>
        <w:t>报价，但</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口头</w:t>
      </w:r>
      <w:r>
        <w:rPr>
          <w:rFonts w:ascii="Times New Roman" w:hAnsi="Times New Roman" w:eastAsia="方正仿宋_GBK" w:cs="Times New Roman"/>
          <w:color w:val="000000" w:themeColor="text1"/>
          <w:sz w:val="32"/>
          <w:szCs w:val="32"/>
          <w:highlight w:val="none"/>
          <w14:textFill>
            <w14:solidFill>
              <w14:schemeClr w14:val="tx1"/>
            </w14:solidFill>
          </w14:textFill>
        </w:rPr>
        <w:t>报价的加价幅度不得小于拍卖主持人宣布或调整的增价幅度。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（三）本次拍卖设有底价，最后应价未达到底价时，拍卖主持人终止拍卖活动。</w:t>
      </w:r>
    </w:p>
    <w:p>
      <w:pPr>
        <w:widowControl/>
        <w:spacing w:line="600" w:lineRule="exact"/>
        <w:ind w:firstLine="640" w:firstLineChars="200"/>
        <w:rPr>
          <w:rFonts w:ascii="方正黑体_GBK" w:hAnsi="方正黑体_GBK" w:eastAsia="方正黑体_GBK" w:cs="方正黑体_GBK"/>
          <w:bCs/>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bCs/>
          <w:color w:val="000000" w:themeColor="text1"/>
          <w:sz w:val="32"/>
          <w:szCs w:val="32"/>
          <w:highlight w:val="none"/>
          <w14:textFill>
            <w14:solidFill>
              <w14:schemeClr w14:val="tx1"/>
            </w14:solidFill>
          </w14:textFill>
        </w:rPr>
        <w:t>九、注意事项</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（一）申请人须全面阅读有关拍卖文件，如有疑问可以在拍卖会开始日以前用书面或口头方式向</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highlight w:val="none"/>
          <w14:textFill>
            <w14:solidFill>
              <w14:schemeClr w14:val="tx1"/>
            </w14:solidFill>
          </w14:textFill>
        </w:rPr>
        <w:t>咨询。申请一经受理确认后，即视为竞买人对拍卖文件及</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宗</w:t>
      </w:r>
      <w:r>
        <w:rPr>
          <w:rFonts w:ascii="Times New Roman" w:hAnsi="Times New Roman" w:eastAsia="方正仿宋_GBK" w:cs="Times New Roman"/>
          <w:color w:val="000000" w:themeColor="text1"/>
          <w:sz w:val="32"/>
          <w:szCs w:val="32"/>
          <w:highlight w:val="none"/>
          <w14:textFill>
            <w14:solidFill>
              <w14:schemeClr w14:val="tx1"/>
            </w14:solidFill>
          </w14:textFill>
        </w:rPr>
        <w:t>地现状无异议并全部接受，并对有关承诺承担法律责任。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（二）</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申请人拟在竞得土地后成立新公司进行开发建设的，应在竞买申请书中明确新公司的</w:t>
      </w:r>
      <w:r>
        <w:rPr>
          <w:rFonts w:hint="eastAsia" w:ascii="方正楷体_GBK" w:hAnsi="方正楷体_GBK" w:eastAsia="方正楷体_GBK" w:cs="方正楷体_GBK"/>
          <w:b/>
          <w:bCs/>
          <w:color w:val="000000" w:themeColor="text1"/>
          <w:sz w:val="32"/>
          <w:szCs w:val="32"/>
          <w:highlight w:val="none"/>
          <w:lang w:val="en-US" w:eastAsia="zh-CN"/>
          <w14:textFill>
            <w14:solidFill>
              <w14:schemeClr w14:val="tx1"/>
            </w14:solidFill>
          </w14:textFill>
        </w:rPr>
        <w:t>名称、</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出资构成、成立时间等内容，并出具市场监管部门的《企业预先核名通知书》。</w:t>
      </w:r>
      <w:r>
        <w:rPr>
          <w:rFonts w:ascii="Times New Roman" w:hAnsi="Times New Roman" w:eastAsia="方正仿宋_GBK" w:cs="Times New Roman"/>
          <w:color w:val="000000" w:themeColor="text1"/>
          <w:sz w:val="32"/>
          <w:szCs w:val="32"/>
          <w:highlight w:val="none"/>
          <w14:textFill>
            <w14:solidFill>
              <w14:schemeClr w14:val="tx1"/>
            </w14:solidFill>
          </w14:textFill>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与合同签订时间内正式注册成立的</w:t>
      </w:r>
      <w:r>
        <w:rPr>
          <w:rFonts w:ascii="Times New Roman" w:hAnsi="Times New Roman" w:eastAsia="方正仿宋_GBK" w:cs="Times New Roman"/>
          <w:color w:val="000000" w:themeColor="text1"/>
          <w:sz w:val="32"/>
          <w:szCs w:val="32"/>
          <w:highlight w:val="none"/>
          <w14:textFill>
            <w14:solidFill>
              <w14:schemeClr w14:val="tx1"/>
            </w14:solidFill>
          </w14:textFill>
        </w:rPr>
        <w:t>新公司签订《出让合同》。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（三）竞买人一经应价或报价，不可撤回。</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（五）</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签订《成交确认书》后，</w:t>
      </w:r>
      <w:r>
        <w:rPr>
          <w:rFonts w:ascii="Times New Roman" w:hAnsi="Times New Roman" w:eastAsia="方正仿宋_GBK" w:cs="Times New Roman"/>
          <w:sz w:val="32"/>
          <w:szCs w:val="32"/>
          <w:highlight w:val="none"/>
          <w:u w:val="single"/>
          <w:lang w:val="en-US" w:eastAsia="zh-CN"/>
        </w:rPr>
        <w:t>竞得人交纳的竞买保证金自动转作该地块的定金，该定金抵作首期土地出让价款。</w:t>
      </w:r>
      <w:r>
        <w:rPr>
          <w:rFonts w:ascii="Times New Roman" w:hAnsi="Times New Roman" w:eastAsia="方正仿宋_GBK" w:cs="Times New Roman"/>
          <w:sz w:val="32"/>
          <w:szCs w:val="32"/>
          <w:highlight w:val="none"/>
        </w:rPr>
        <w:t>未竞得人交纳的竞买保证金</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拍卖人</w:t>
      </w:r>
      <w:r>
        <w:rPr>
          <w:rFonts w:ascii="Times New Roman" w:hAnsi="Times New Roman" w:eastAsia="方正仿宋_GBK" w:cs="Times New Roman"/>
          <w:color w:val="000000" w:themeColor="text1"/>
          <w:sz w:val="32"/>
          <w:szCs w:val="32"/>
          <w:highlight w:val="none"/>
          <w14:textFill>
            <w14:solidFill>
              <w14:schemeClr w14:val="tx1"/>
            </w14:solidFill>
          </w14:textFill>
        </w:rPr>
        <w:t>在拍卖活动结束</w:t>
      </w:r>
      <w:r>
        <w:rPr>
          <w:rFonts w:ascii="Times New Roman" w:hAnsi="Times New Roman" w:eastAsia="方正仿宋_GBK" w:cs="Times New Roman"/>
          <w:b/>
          <w:color w:val="000000" w:themeColor="text1"/>
          <w:sz w:val="32"/>
          <w:szCs w:val="32"/>
          <w:highlight w:val="none"/>
          <w:u w:val="single"/>
          <w14:textFill>
            <w14:solidFill>
              <w14:schemeClr w14:val="tx1"/>
            </w14:solidFill>
          </w14:textFill>
        </w:rPr>
        <w:t>次日起5个工作日内</w:t>
      </w:r>
      <w:r>
        <w:rPr>
          <w:rFonts w:ascii="Times New Roman" w:hAnsi="Times New Roman" w:eastAsia="方正仿宋_GBK" w:cs="Times New Roman"/>
          <w:color w:val="000000" w:themeColor="text1"/>
          <w:sz w:val="32"/>
          <w:szCs w:val="32"/>
          <w:highlight w:val="none"/>
          <w14:textFill>
            <w14:solidFill>
              <w14:schemeClr w14:val="tx1"/>
            </w14:solidFill>
          </w14:textFill>
        </w:rPr>
        <w:t>予以退还，不计利息。</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（六）有下列情形之一的，拍卖人应当在拍卖会前终止拍卖活动，并通知竞买人：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竞买人串通损害国家利益、社会利益或他人合法权益的；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拍卖工作人员私下接触竞买人，足以影响拍卖公正性的；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3．应当依法终止拍卖活动的其他情形。</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（七）竞得人有下列行为之一的，视为违约，拍卖人可取消其竞得人资格，竞买保证金不予退还：</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ascii="Times New Roman" w:hAnsi="Times New Roman" w:eastAsia="方正仿宋_GBK" w:cs="Times New Roman"/>
          <w:color w:val="000000" w:themeColor="text1"/>
          <w:kern w:val="0"/>
          <w:sz w:val="32"/>
          <w:szCs w:val="32"/>
          <w:highlight w:val="none"/>
          <w14:textFill>
            <w14:solidFill>
              <w14:schemeClr w14:val="tx1"/>
            </w14:solidFill>
          </w14:textFill>
        </w:rPr>
        <w:t>1．提供虚假文件隐瞒事实的</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ascii="Times New Roman" w:hAnsi="Times New Roman" w:eastAsia="方正仿宋_GBK" w:cs="Times New Roman"/>
          <w:color w:val="000000" w:themeColor="text1"/>
          <w:kern w:val="0"/>
          <w:sz w:val="32"/>
          <w:szCs w:val="32"/>
          <w:highlight w:val="none"/>
          <w14:textFill>
            <w14:solidFill>
              <w14:schemeClr w14:val="tx1"/>
            </w14:solidFill>
          </w14:textFill>
        </w:rPr>
        <w:t>2．采取行贿、恶意串通等非法手段竞得的。</w:t>
      </w:r>
    </w:p>
    <w:p>
      <w:pPr>
        <w:widowControl/>
        <w:spacing w:line="600" w:lineRule="exact"/>
        <w:ind w:firstLine="640" w:firstLineChars="200"/>
        <w:jc w:val="left"/>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w:t>
      </w:r>
      <w:r>
        <w:rPr>
          <w:rFonts w:ascii="Times New Roman" w:hAnsi="Times New Roman" w:eastAsia="方正仿宋_GBK" w:cs="Times New Roman"/>
          <w:color w:val="000000" w:themeColor="text1"/>
          <w:w w:val="95"/>
          <w:sz w:val="32"/>
          <w:szCs w:val="32"/>
          <w:highlight w:val="none"/>
          <w14:textFill>
            <w14:solidFill>
              <w14:schemeClr w14:val="tx1"/>
            </w14:solidFill>
          </w14:textFill>
        </w:rPr>
        <w:t>竞得人逾期或拒绝签订</w:t>
      </w:r>
      <w:r>
        <w:rPr>
          <w:rFonts w:ascii="Times New Roman" w:hAnsi="Times New Roman" w:eastAsia="方正仿宋_GBK" w:cs="Times New Roman"/>
          <w:color w:val="000000" w:themeColor="text1"/>
          <w:sz w:val="32"/>
          <w:szCs w:val="32"/>
          <w:highlight w:val="none"/>
          <w14:textFill>
            <w14:solidFill>
              <w14:schemeClr w14:val="tx1"/>
            </w14:solidFill>
          </w14:textFill>
        </w:rPr>
        <w:t>《成交确认书》的。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w:t>
      </w:r>
      <w:r>
        <w:rPr>
          <w:rFonts w:ascii="Times New Roman" w:hAnsi="Times New Roman" w:eastAsia="方正仿宋_GBK" w:cs="Times New Roman"/>
          <w:color w:val="000000" w:themeColor="text1"/>
          <w:w w:val="95"/>
          <w:sz w:val="32"/>
          <w:szCs w:val="32"/>
          <w:highlight w:val="none"/>
          <w14:textFill>
            <w14:solidFill>
              <w14:schemeClr w14:val="tx1"/>
            </w14:solidFill>
          </w14:textFill>
        </w:rPr>
        <w:t>．竞得人逾期或拒绝签订《出让合同》的</w:t>
      </w:r>
      <w:r>
        <w:rPr>
          <w:rFonts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（八）竞得人与出让人签订《出让合同》后，应当按《出让合同》约定支付拍卖成交价款。竞得人付清全部拍卖成交价款后</w:t>
      </w:r>
      <w:r>
        <w:rPr>
          <w:rFonts w:hint="eastAsia" w:ascii="Times New Roman" w:hAnsi="Times New Roman" w:eastAsia="方正仿宋_GBK" w:cs="Times New Roman"/>
          <w:b/>
          <w:color w:val="000000" w:themeColor="text1"/>
          <w:sz w:val="32"/>
          <w:szCs w:val="32"/>
          <w:highlight w:val="none"/>
          <w14:textFill>
            <w14:solidFill>
              <w14:schemeClr w14:val="tx1"/>
            </w14:solidFill>
          </w14:textFill>
        </w:rPr>
        <w:t>（如涉及分期付款利息和延迟缴纳土地价款违约金的，需一并缴清）</w:t>
      </w:r>
      <w:r>
        <w:rPr>
          <w:rFonts w:ascii="Times New Roman" w:hAnsi="Times New Roman" w:eastAsia="方正仿宋_GBK" w:cs="Times New Roman"/>
          <w:color w:val="000000" w:themeColor="text1"/>
          <w:sz w:val="32"/>
          <w:szCs w:val="32"/>
          <w:highlight w:val="none"/>
          <w14:textFill>
            <w14:solidFill>
              <w14:schemeClr w14:val="tx1"/>
            </w14:solidFill>
          </w14:textFill>
        </w:rPr>
        <w:t>，方可依法申请办理土地登记，领取《不动产权证书》。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（九）拍卖不成交的，应当按规定由我</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中心</w:t>
      </w:r>
      <w:r>
        <w:rPr>
          <w:rFonts w:ascii="Times New Roman" w:hAnsi="Times New Roman" w:eastAsia="方正仿宋_GBK" w:cs="Times New Roman"/>
          <w:color w:val="000000" w:themeColor="text1"/>
          <w:sz w:val="32"/>
          <w:szCs w:val="32"/>
          <w:highlight w:val="none"/>
          <w14:textFill>
            <w14:solidFill>
              <w14:schemeClr w14:val="tx1"/>
            </w14:solidFill>
          </w14:textFill>
        </w:rPr>
        <w:t>重新组织出让。</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（十）参加拍卖活动的人员，应遵守现场的纪律，服从管理人员的管理。</w:t>
      </w:r>
    </w:p>
    <w:p>
      <w:pPr>
        <w:widowControl/>
        <w:spacing w:line="600" w:lineRule="exact"/>
        <w:ind w:firstLine="640" w:firstLineChars="200"/>
        <w:rPr>
          <w:rFonts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kern w:val="0"/>
          <w:sz w:val="32"/>
          <w:szCs w:val="32"/>
          <w:highlight w:val="none"/>
          <w14:textFill>
            <w14:solidFill>
              <w14:schemeClr w14:val="tx1"/>
            </w14:solidFill>
          </w14:textFill>
        </w:rPr>
        <w:t>十、</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该地块拍卖成交后，竞得人需在成交后</w:t>
      </w:r>
      <w:r>
        <w:rPr>
          <w:rFonts w:hint="eastAsia" w:ascii="Times New Roman" w:hAnsi="Times New Roman" w:eastAsia="方正仿宋_GBK" w:cs="Times New Roman"/>
          <w:b/>
          <w:bCs/>
          <w:color w:val="000000" w:themeColor="text1"/>
          <w:kern w:val="0"/>
          <w:sz w:val="32"/>
          <w:szCs w:val="32"/>
          <w:highlight w:val="none"/>
          <w:u w:val="single"/>
          <w14:textFill>
            <w14:solidFill>
              <w14:schemeClr w14:val="tx1"/>
            </w14:solidFill>
          </w14:textFill>
        </w:rPr>
        <w:t>5</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个工作日</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内将地产交易手续费缴入</w:t>
      </w:r>
      <w:r>
        <w:rPr>
          <w:rFonts w:hint="eastAsia" w:ascii="Times New Roman" w:hAnsi="Times New Roman" w:eastAsia="方正仿宋_GBK" w:cs="Times New Roman"/>
          <w:sz w:val="32"/>
          <w:szCs w:val="32"/>
          <w:highlight w:val="none"/>
          <w:u w:val="single"/>
        </w:rPr>
        <w:t>资阳市土地矿产交易中心指定账户</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。按照川价发〔2006〕229号文件规定，地产交易手续费按照该地块成交总价款差额定率累进法计算收取。</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具体标准如下：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档次</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拍卖金额</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100万元以下</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2</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100‒500万元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3</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500‒1000万元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4</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1000‒5000万元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5</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5000‒10000万元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6</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10000‒100000万元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7</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100000万元以上</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0.1%</w:t>
            </w:r>
          </w:p>
        </w:tc>
      </w:tr>
    </w:tbl>
    <w:p>
      <w:pPr>
        <w:widowControl/>
        <w:spacing w:line="600" w:lineRule="exact"/>
        <w:ind w:firstLine="640" w:firstLineChars="200"/>
        <w:rPr>
          <w:rFonts w:hint="eastAsia" w:ascii="方正黑体_GBK" w:hAnsi="方正黑体_GBK" w:eastAsia="方正黑体_GBK" w:cs="方正黑体_GBK"/>
          <w:b w:val="0"/>
          <w:bCs w:val="0"/>
          <w:color w:val="000000"/>
          <w:sz w:val="32"/>
          <w:szCs w:val="32"/>
          <w:highlight w:val="none"/>
        </w:rPr>
      </w:pPr>
      <w:r>
        <w:rPr>
          <w:rFonts w:hint="eastAsia" w:ascii="Times New Roman" w:hAnsi="Times New Roman" w:eastAsia="方正仿宋_GBK" w:cs="Times New Roman"/>
          <w:color w:val="000000"/>
          <w:kern w:val="0"/>
          <w:sz w:val="32"/>
          <w:szCs w:val="32"/>
          <w:highlight w:val="none"/>
          <w:u w:val="single"/>
        </w:rPr>
        <w:t>根据资住建发〔2022〕79号文件要求，针对土地用途为房地产开发建设用地的，地产交易手续费将在上述支付标准核算金额基础上减按50%收取。</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14:textFill>
            <w14:solidFill>
              <w14:schemeClr w14:val="tx1"/>
            </w14:solidFill>
          </w14:textFill>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14:textFill>
            <w14:solidFill>
              <w14:schemeClr w14:val="tx1"/>
            </w14:solidFill>
          </w14:textFill>
        </w:rPr>
        <w:t>未尽事宜依照《招标拍卖</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挂牌</w:t>
      </w:r>
      <w:r>
        <w:rPr>
          <w:rFonts w:ascii="Times New Roman" w:hAnsi="Times New Roman" w:eastAsia="方正仿宋_GBK" w:cs="Times New Roman"/>
          <w:color w:val="000000" w:themeColor="text1"/>
          <w:sz w:val="32"/>
          <w:szCs w:val="32"/>
          <w:highlight w:val="none"/>
          <w14:textFill>
            <w14:solidFill>
              <w14:schemeClr w14:val="tx1"/>
            </w14:solidFill>
          </w14:textFill>
        </w:rPr>
        <w:t>出让国有建设用地使用权规定》</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（原</w:t>
      </w:r>
      <w:r>
        <w:rPr>
          <w:rFonts w:ascii="Times New Roman" w:hAnsi="Times New Roman" w:eastAsia="方正仿宋_GBK" w:cs="Times New Roman"/>
          <w:color w:val="000000" w:themeColor="text1"/>
          <w:sz w:val="32"/>
          <w:szCs w:val="32"/>
          <w:highlight w:val="none"/>
          <w14:textFill>
            <w14:solidFill>
              <w14:schemeClr w14:val="tx1"/>
            </w14:solidFill>
          </w14:textFill>
        </w:rPr>
        <w:t>国土资源部令</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第</w:t>
      </w:r>
      <w:r>
        <w:rPr>
          <w:rFonts w:ascii="Times New Roman" w:hAnsi="Times New Roman" w:eastAsia="方正仿宋_GBK" w:cs="Times New Roman"/>
          <w:color w:val="000000" w:themeColor="text1"/>
          <w:sz w:val="32"/>
          <w:szCs w:val="32"/>
          <w:highlight w:val="none"/>
          <w14:textFill>
            <w14:solidFill>
              <w14:schemeClr w14:val="tx1"/>
            </w14:solidFill>
          </w14:textFill>
        </w:rPr>
        <w:t>39号）办理。</w:t>
      </w:r>
    </w:p>
    <w:p>
      <w:pPr>
        <w:widowControl/>
        <w:spacing w:line="600" w:lineRule="exact"/>
        <w:ind w:firstLine="1600" w:firstLineChars="500"/>
        <w:rPr>
          <w:rFonts w:ascii="Times New Roman" w:hAnsi="Times New Roman" w:eastAsia="方正仿宋_GBK" w:cs="Times New Roman"/>
          <w:color w:val="000000" w:themeColor="text1"/>
          <w:sz w:val="32"/>
          <w:szCs w:val="32"/>
          <w:highlight w:val="none"/>
          <w14:textFill>
            <w14:solidFill>
              <w14:schemeClr w14:val="tx1"/>
            </w14:solidFill>
          </w14:textFill>
        </w:rPr>
      </w:pPr>
    </w:p>
    <w:p>
      <w:pPr>
        <w:widowControl/>
        <w:spacing w:line="600" w:lineRule="exact"/>
        <w:ind w:firstLine="1600" w:firstLineChars="5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资阳市政府政务服务和公共资源交易服务中心 </w:t>
      </w:r>
    </w:p>
    <w:p>
      <w:pPr>
        <w:widowControl/>
        <w:spacing w:line="600" w:lineRule="exact"/>
        <w:ind w:firstLine="640" w:firstLineChars="200"/>
        <w:rPr>
          <w:rFonts w:hint="default"/>
          <w:color w:val="000000" w:themeColor="text1"/>
          <w:highlight w:val="none"/>
          <w:lang w:val="en-US"/>
          <w14:textFill>
            <w14:solidFill>
              <w14:schemeClr w14:val="tx1"/>
            </w14:solidFill>
          </w14:textFill>
        </w:rPr>
        <w:sectPr>
          <w:footerReference r:id="rId5" w:type="default"/>
          <w:pgSz w:w="11906" w:h="16838"/>
          <w:pgMar w:top="2098" w:right="1474" w:bottom="1985" w:left="1588" w:header="851" w:footer="1247" w:gutter="0"/>
          <w:pgNumType w:start="1"/>
          <w:cols w:space="720" w:num="1"/>
          <w:docGrid w:linePitch="312" w:charSpace="0"/>
        </w:sect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   　　　　　　　　   20</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 xml:space="preserve"> 5</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11日</w:t>
      </w: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r>
        <w:drawing>
          <wp:inline distT="0" distB="0" distL="114300" distR="114300">
            <wp:extent cx="5612130" cy="4317365"/>
            <wp:effectExtent l="0" t="0" r="762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612130" cy="4317365"/>
                    </a:xfrm>
                    <a:prstGeom prst="rect">
                      <a:avLst/>
                    </a:prstGeom>
                    <a:noFill/>
                    <a:ln>
                      <a:noFill/>
                    </a:ln>
                  </pic:spPr>
                </pic:pic>
              </a:graphicData>
            </a:graphic>
          </wp:inline>
        </w:drawing>
      </w: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r>
        <w:drawing>
          <wp:inline distT="0" distB="0" distL="114300" distR="114300">
            <wp:extent cx="6405880" cy="5037455"/>
            <wp:effectExtent l="0" t="0" r="1079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rot="-5400000">
                      <a:off x="0" y="0"/>
                      <a:ext cx="6405880" cy="5037455"/>
                    </a:xfrm>
                    <a:prstGeom prst="rect">
                      <a:avLst/>
                    </a:prstGeom>
                    <a:noFill/>
                    <a:ln>
                      <a:noFill/>
                    </a:ln>
                  </pic:spPr>
                </pic:pic>
              </a:graphicData>
            </a:graphic>
          </wp:inline>
        </w:drawing>
      </w: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rPr>
          <w:rFonts w:hint="eastAsia" w:ascii="Times New Roman" w:hAnsi="Times New Roman" w:cs="Times New Roman"/>
          <w:highlight w:val="none"/>
        </w:rPr>
      </w:pPr>
    </w:p>
    <w:p>
      <w:pPr>
        <w:pStyle w:val="8"/>
      </w:pPr>
      <w:r>
        <w:drawing>
          <wp:inline distT="0" distB="0" distL="114300" distR="114300">
            <wp:extent cx="6924040" cy="5005705"/>
            <wp:effectExtent l="0" t="0" r="444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rot="-5400000">
                      <a:off x="0" y="0"/>
                      <a:ext cx="6924040" cy="5005705"/>
                    </a:xfrm>
                    <a:prstGeom prst="rect">
                      <a:avLst/>
                    </a:prstGeom>
                    <a:noFill/>
                    <a:ln>
                      <a:noFill/>
                    </a:ln>
                  </pic:spPr>
                </pic:pic>
              </a:graphicData>
            </a:graphic>
          </wp:inline>
        </w:drawing>
      </w:r>
    </w:p>
    <w:p>
      <w:pPr>
        <w:pStyle w:val="8"/>
      </w:pPr>
    </w:p>
    <w:p>
      <w:pPr>
        <w:pStyle w:val="8"/>
      </w:pPr>
    </w:p>
    <w:p>
      <w:pPr>
        <w:pStyle w:val="8"/>
      </w:pPr>
    </w:p>
    <w:p>
      <w:pPr>
        <w:pStyle w:val="8"/>
      </w:pPr>
      <w:r>
        <w:drawing>
          <wp:inline distT="0" distB="0" distL="114300" distR="114300">
            <wp:extent cx="6998335" cy="5407660"/>
            <wp:effectExtent l="0" t="0" r="254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rot="-5400000">
                      <a:off x="0" y="0"/>
                      <a:ext cx="6998335" cy="5407660"/>
                    </a:xfrm>
                    <a:prstGeom prst="rect">
                      <a:avLst/>
                    </a:prstGeom>
                    <a:noFill/>
                    <a:ln>
                      <a:noFill/>
                    </a:ln>
                  </pic:spPr>
                </pic:pic>
              </a:graphicData>
            </a:graphic>
          </wp:inline>
        </w:drawing>
      </w:r>
    </w:p>
    <w:p>
      <w:pPr>
        <w:pStyle w:val="8"/>
      </w:pPr>
    </w:p>
    <w:p>
      <w:pPr>
        <w:pStyle w:val="8"/>
      </w:pPr>
    </w:p>
    <w:p>
      <w:pPr>
        <w:pStyle w:val="8"/>
      </w:pPr>
    </w:p>
    <w:p>
      <w:pPr>
        <w:pStyle w:val="8"/>
      </w:pPr>
      <w:r>
        <w:drawing>
          <wp:inline distT="0" distB="0" distL="114300" distR="114300">
            <wp:extent cx="7273290" cy="5015865"/>
            <wp:effectExtent l="0" t="0" r="1333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rot="-5400000">
                      <a:off x="0" y="0"/>
                      <a:ext cx="7273290" cy="5015865"/>
                    </a:xfrm>
                    <a:prstGeom prst="rect">
                      <a:avLst/>
                    </a:prstGeom>
                    <a:noFill/>
                    <a:ln>
                      <a:noFill/>
                    </a:ln>
                  </pic:spPr>
                </pic:pic>
              </a:graphicData>
            </a:graphic>
          </wp:inline>
        </w:drawing>
      </w:r>
    </w:p>
    <w:p>
      <w:pPr>
        <w:pStyle w:val="8"/>
      </w:pPr>
    </w:p>
    <w:p>
      <w:pPr>
        <w:pStyle w:val="8"/>
      </w:pPr>
    </w:p>
    <w:p>
      <w:pPr>
        <w:pStyle w:val="8"/>
      </w:pPr>
      <w:r>
        <w:drawing>
          <wp:inline distT="0" distB="0" distL="114300" distR="114300">
            <wp:extent cx="7019925" cy="5238115"/>
            <wp:effectExtent l="0" t="0" r="63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rot="-5400000">
                      <a:off x="0" y="0"/>
                      <a:ext cx="7019925" cy="5238115"/>
                    </a:xfrm>
                    <a:prstGeom prst="rect">
                      <a:avLst/>
                    </a:prstGeom>
                    <a:noFill/>
                    <a:ln>
                      <a:noFill/>
                    </a:ln>
                  </pic:spPr>
                </pic:pic>
              </a:graphicData>
            </a:graphic>
          </wp:inline>
        </w:drawing>
      </w:r>
    </w:p>
    <w:p>
      <w:pPr>
        <w:pStyle w:val="8"/>
      </w:pPr>
    </w:p>
    <w:p>
      <w:pPr>
        <w:pStyle w:val="8"/>
      </w:pPr>
    </w:p>
    <w:p>
      <w:pPr>
        <w:pStyle w:val="8"/>
      </w:pPr>
    </w:p>
    <w:p>
      <w:pPr>
        <w:pStyle w:val="8"/>
      </w:pPr>
    </w:p>
    <w:p>
      <w:pPr>
        <w:pStyle w:val="8"/>
      </w:pPr>
      <w:r>
        <w:drawing>
          <wp:inline distT="0" distB="0" distL="114300" distR="114300">
            <wp:extent cx="6913880" cy="5185410"/>
            <wp:effectExtent l="0" t="0" r="152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rot="-5400000">
                      <a:off x="0" y="0"/>
                      <a:ext cx="6913880" cy="5185410"/>
                    </a:xfrm>
                    <a:prstGeom prst="rect">
                      <a:avLst/>
                    </a:prstGeom>
                    <a:noFill/>
                    <a:ln>
                      <a:noFill/>
                    </a:ln>
                  </pic:spPr>
                </pic:pic>
              </a:graphicData>
            </a:graphic>
          </wp:inline>
        </w:drawing>
      </w:r>
    </w:p>
    <w:p>
      <w:pPr>
        <w:pStyle w:val="8"/>
      </w:pPr>
    </w:p>
    <w:p>
      <w:pPr>
        <w:pStyle w:val="8"/>
      </w:pPr>
    </w:p>
    <w:p>
      <w:pPr>
        <w:pStyle w:val="8"/>
      </w:pPr>
      <w:r>
        <w:drawing>
          <wp:inline distT="0" distB="0" distL="114300" distR="114300">
            <wp:extent cx="6754495" cy="5227320"/>
            <wp:effectExtent l="0" t="0" r="1143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rot="-5400000">
                      <a:off x="0" y="0"/>
                      <a:ext cx="6754495" cy="5227320"/>
                    </a:xfrm>
                    <a:prstGeom prst="rect">
                      <a:avLst/>
                    </a:prstGeom>
                    <a:noFill/>
                    <a:ln>
                      <a:noFill/>
                    </a:ln>
                  </pic:spPr>
                </pic:pic>
              </a:graphicData>
            </a:graphic>
          </wp:inline>
        </w:drawing>
      </w:r>
    </w:p>
    <w:p>
      <w:pPr>
        <w:pStyle w:val="8"/>
      </w:pPr>
    </w:p>
    <w:p>
      <w:pPr>
        <w:pStyle w:val="8"/>
      </w:pPr>
    </w:p>
    <w:p>
      <w:pPr>
        <w:pStyle w:val="8"/>
      </w:pPr>
    </w:p>
    <w:p>
      <w:pPr>
        <w:pStyle w:val="8"/>
      </w:pPr>
      <w:r>
        <w:drawing>
          <wp:inline distT="0" distB="0" distL="114300" distR="114300">
            <wp:extent cx="5612130" cy="4455160"/>
            <wp:effectExtent l="0" t="0" r="762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612130" cy="4455160"/>
                    </a:xfrm>
                    <a:prstGeom prst="rect">
                      <a:avLst/>
                    </a:prstGeom>
                    <a:noFill/>
                    <a:ln>
                      <a:noFill/>
                    </a:ln>
                  </pic:spPr>
                </pic:pic>
              </a:graphicData>
            </a:graphic>
          </wp:inline>
        </w:drawing>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widowControl/>
        <w:spacing w:line="480" w:lineRule="exact"/>
        <w:jc w:val="both"/>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ascii="方正小标宋_GBK" w:hAnsi="Times New Roman" w:eastAsia="方正小标宋_GBK" w:cs="Times New Roman"/>
          <w:spacing w:val="74"/>
          <w:sz w:val="44"/>
          <w:szCs w:val="44"/>
          <w:highlight w:val="none"/>
        </w:rPr>
      </w:pPr>
      <w:r>
        <w:rPr>
          <w:rFonts w:hint="eastAsia" w:ascii="方正小标宋_GBK" w:hAnsi="方正仿宋_GBK" w:eastAsia="方正小标宋_GBK" w:cs="方正仿宋_GBK"/>
          <w:spacing w:val="74"/>
          <w:sz w:val="44"/>
          <w:szCs w:val="44"/>
          <w:highlight w:val="none"/>
        </w:rPr>
        <w:t>竞买申请书</w:t>
      </w:r>
    </w:p>
    <w:p>
      <w:pPr>
        <w:widowControl/>
        <w:autoSpaceDE w:val="0"/>
        <w:spacing w:line="460" w:lineRule="exac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资阳市政府政务服务和公共资源交易服务中心</w:t>
      </w:r>
      <w:r>
        <w:rPr>
          <w:rFonts w:hint="eastAsia" w:ascii="方正仿宋_GBK" w:hAnsi="方正仿宋_GBK" w:eastAsia="方正仿宋_GBK" w:cs="方正仿宋_GBK"/>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为</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YD—202</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3</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—0</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04</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号宗地的拍卖出让文件，</w:t>
      </w:r>
      <w:r>
        <w:rPr>
          <w:rFonts w:hint="eastAsia" w:ascii="方正仿宋_GBK" w:hAnsi="方正仿宋_GBK" w:eastAsia="方正仿宋_GBK" w:cs="方正仿宋_GBK"/>
          <w:sz w:val="32"/>
          <w:szCs w:val="32"/>
          <w:highlight w:val="none"/>
        </w:rPr>
        <w:t>我方完全接受并愿意遵守此次国有建设用地使用权拍卖出让文件中的规定和要求。我方已到现场进行踏勘，</w:t>
      </w:r>
      <w:r>
        <w:rPr>
          <w:rFonts w:hint="eastAsia" w:ascii="Times New Roman" w:hAnsi="Times New Roman" w:eastAsia="方正仿宋_GBK" w:cs="Times New Roman"/>
          <w:spacing w:val="-6"/>
          <w:sz w:val="32"/>
          <w:szCs w:val="32"/>
          <w:highlight w:val="none"/>
        </w:rPr>
        <w:t>接受出让地块现状“净地”条件，</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widowControl/>
        <w:autoSpaceDE w:val="0"/>
        <w:spacing w:line="460" w:lineRule="exact"/>
        <w:ind w:firstLine="716" w:firstLineChars="224"/>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我方现正式申请参加</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 xml:space="preserve"> </w:t>
      </w:r>
      <w:r>
        <w:rPr>
          <w:rFonts w:ascii="Times New Roman" w:hAnsi="Times New Roman" w:eastAsia="方正仿宋_GBK" w:cs="Times New Roman"/>
          <w:color w:val="auto"/>
          <w:sz w:val="32"/>
          <w:szCs w:val="32"/>
          <w:highlight w:val="none"/>
          <w:u w:val="single"/>
        </w:rPr>
        <w:t>202</w:t>
      </w:r>
      <w:r>
        <w:rPr>
          <w:rFonts w:hint="eastAsia" w:ascii="Times New Roman" w:hAnsi="Times New Roman" w:eastAsia="方正仿宋_GBK" w:cs="Times New Roman"/>
          <w:color w:val="auto"/>
          <w:sz w:val="32"/>
          <w:szCs w:val="32"/>
          <w:highlight w:val="none"/>
          <w:u w:val="single"/>
          <w:lang w:val="en-US" w:eastAsia="zh-CN"/>
        </w:rPr>
        <w:t xml:space="preserve">3 </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5</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 xml:space="preserve"> 31 </w:t>
      </w:r>
      <w:r>
        <w:rPr>
          <w:rFonts w:ascii="Times New Roman" w:hAnsi="Times New Roman" w:eastAsia="方正仿宋_GBK" w:cs="Times New Roman"/>
          <w:color w:val="auto"/>
          <w:sz w:val="32"/>
          <w:szCs w:val="32"/>
          <w:highlight w:val="none"/>
        </w:rPr>
        <w:t>日</w:t>
      </w:r>
      <w:r>
        <w:rPr>
          <w:rFonts w:hint="eastAsia" w:ascii="Times New Roman" w:hAnsi="Times New Roman" w:eastAsia="方正仿宋_GBK" w:cs="Times New Roman"/>
          <w:b w:val="0"/>
          <w:bCs w:val="0"/>
          <w:color w:val="auto"/>
          <w:sz w:val="32"/>
          <w:szCs w:val="32"/>
          <w:highlight w:val="none"/>
          <w:u w:val="single"/>
          <w:lang w:val="en-US" w:eastAsia="zh-CN"/>
        </w:rPr>
        <w:t>10</w:t>
      </w:r>
      <w:r>
        <w:rPr>
          <w:rFonts w:hint="eastAsia" w:ascii="方正仿宋_GBK" w:hAnsi="方正仿宋_GBK" w:eastAsia="方正仿宋_GBK" w:cs="方正仿宋_GBK"/>
          <w:color w:val="auto"/>
          <w:sz w:val="32"/>
          <w:szCs w:val="32"/>
          <w:highlight w:val="none"/>
        </w:rPr>
        <w:t>时</w:t>
      </w:r>
      <w:r>
        <w:rPr>
          <w:rFonts w:hint="eastAsia" w:ascii="Times New Roman" w:hAnsi="Times New Roman" w:eastAsia="方正仿宋_GBK" w:cs="Times New Roman"/>
          <w:b w:val="0"/>
          <w:bCs w:val="0"/>
          <w:color w:val="auto"/>
          <w:sz w:val="32"/>
          <w:szCs w:val="32"/>
          <w:highlight w:val="none"/>
          <w:u w:val="single"/>
          <w:lang w:val="en-US" w:eastAsia="zh-CN"/>
        </w:rPr>
        <w:t>00</w:t>
      </w:r>
      <w:r>
        <w:rPr>
          <w:rFonts w:hint="eastAsia" w:ascii="Times New Roman" w:hAnsi="Times New Roman" w:eastAsia="方正仿宋_GBK" w:cs="Times New Roman"/>
          <w:b w:val="0"/>
          <w:bCs w:val="0"/>
          <w:color w:val="auto"/>
          <w:sz w:val="32"/>
          <w:szCs w:val="32"/>
          <w:highlight w:val="none"/>
          <w:u w:val="none"/>
          <w:lang w:val="en-US" w:eastAsia="zh-CN"/>
        </w:rPr>
        <w:t>分</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在</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资阳市政府政务服务和</w:t>
      </w:r>
      <w:r>
        <w:rPr>
          <w:rFonts w:hint="default" w:ascii="Times New Roman" w:hAnsi="Times New Roman" w:eastAsia="方正仿宋_GBK" w:cs="Times New Roman"/>
          <w:color w:val="000000" w:themeColor="text1"/>
          <w:sz w:val="32"/>
          <w:szCs w:val="32"/>
          <w:highlight w:val="none"/>
          <w:u w:val="single"/>
          <w14:textFill>
            <w14:solidFill>
              <w14:schemeClr w14:val="tx1"/>
            </w14:solidFill>
          </w14:textFill>
        </w:rPr>
        <w:t>公共资源交易服务中心（地址：</w:t>
      </w:r>
      <w:r>
        <w:rPr>
          <w:rFonts w:hint="eastAsia" w:ascii="Times New Roman" w:hAnsi="Times New Roman" w:eastAsia="方正仿宋_GBK" w:cs="Times New Roman"/>
          <w:color w:val="000000" w:themeColor="text1"/>
          <w:sz w:val="32"/>
          <w:szCs w:val="32"/>
          <w:highlight w:val="none"/>
          <w:u w:val="single"/>
          <w:lang w:eastAsia="zh-CN"/>
          <w14:textFill>
            <w14:solidFill>
              <w14:schemeClr w14:val="tx1"/>
            </w14:solidFill>
          </w14:textFill>
        </w:rPr>
        <w:t>资阳市雁江区河埝街</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12号2楼</w:t>
      </w:r>
      <w:r>
        <w:rPr>
          <w:rFonts w:hint="default" w:ascii="Times New Roman" w:hAnsi="Times New Roman" w:eastAsia="方正仿宋_GBK" w:cs="Times New Roman"/>
          <w:color w:val="000000" w:themeColor="text1"/>
          <w:sz w:val="32"/>
          <w:szCs w:val="32"/>
          <w:highlight w:val="none"/>
          <w:u w:val="single"/>
          <w14:textFill>
            <w14:solidFill>
              <w14:schemeClr w14:val="tx1"/>
            </w14:solidFill>
          </w14:textFill>
        </w:rPr>
        <w:t>）</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举行的</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YD—202</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3</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—0</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04</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号地块国</w:t>
      </w:r>
      <w:r>
        <w:rPr>
          <w:rFonts w:hint="eastAsia" w:ascii="方正仿宋_GBK" w:hAnsi="方正仿宋_GBK" w:eastAsia="方正仿宋_GBK" w:cs="方正仿宋_GBK"/>
          <w:sz w:val="32"/>
          <w:szCs w:val="32"/>
          <w:highlight w:val="none"/>
        </w:rPr>
        <w:t>有建设用地使用权拍卖出让活动。我方愿意按拍卖出让文件规定，交纳竞买保证金人民币</w:t>
      </w:r>
      <w:r>
        <w:rPr>
          <w:rFonts w:hint="eastAsia" w:ascii="Times New Roman" w:hAnsi="Times New Roman" w:eastAsia="方正仿宋_GBK"/>
          <w:sz w:val="32"/>
          <w:szCs w:val="32"/>
          <w:highlight w:val="none"/>
          <w:u w:val="single"/>
          <w:lang w:val="en-US" w:eastAsia="zh-CN"/>
        </w:rPr>
        <w:t>2280</w:t>
      </w:r>
      <w:r>
        <w:rPr>
          <w:rFonts w:hint="eastAsia" w:ascii="方正仿宋_GBK" w:hAnsi="方正仿宋_GBK" w:eastAsia="方正仿宋_GBK" w:cs="方正仿宋_GBK"/>
          <w:sz w:val="32"/>
          <w:szCs w:val="32"/>
          <w:highlight w:val="none"/>
        </w:rPr>
        <w:t>万元（大写：</w:t>
      </w:r>
      <w:r>
        <w:rPr>
          <w:rFonts w:hint="eastAsia" w:ascii="方正仿宋_GBK" w:hAnsi="方正仿宋_GBK" w:eastAsia="方正仿宋_GBK" w:cs="方正仿宋_GBK"/>
          <w:sz w:val="32"/>
          <w:szCs w:val="32"/>
          <w:highlight w:val="none"/>
          <w:lang w:eastAsia="zh-CN"/>
        </w:rPr>
        <w:t>贰仟贰佰捌拾万元整）。</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若能竞得该地块，我方保证按照国有建设用地使用权拍卖出让文件的规定和要求履行全部义务。</w:t>
      </w:r>
    </w:p>
    <w:p>
      <w:pPr>
        <w:widowControl/>
        <w:autoSpaceDE w:val="0"/>
        <w:spacing w:line="460" w:lineRule="exact"/>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（备注：</w:t>
      </w:r>
      <w:r>
        <w:rPr>
          <w:rFonts w:hint="eastAsia" w:ascii="Times New Roman" w:hAnsi="Times New Roman" w:eastAsia="方正仿宋_GBK" w:cs="Times New Roman"/>
          <w:color w:val="FF0000"/>
          <w:kern w:val="0"/>
          <w:sz w:val="32"/>
          <w:szCs w:val="32"/>
          <w:highlight w:val="none"/>
          <w:u w:val="single"/>
        </w:rPr>
        <w:t>申请人竞得土地后，拟成立新公司进行开发建设的，应在申请书中明确新公司的</w:t>
      </w:r>
      <w:r>
        <w:rPr>
          <w:rFonts w:hint="eastAsia" w:ascii="Times New Roman" w:hAnsi="Times New Roman" w:eastAsia="方正仿宋_GBK" w:cs="Times New Roman"/>
          <w:color w:val="FF0000"/>
          <w:kern w:val="0"/>
          <w:sz w:val="32"/>
          <w:szCs w:val="32"/>
          <w:highlight w:val="none"/>
          <w:u w:val="single"/>
          <w:lang w:val="en-US" w:eastAsia="zh-CN"/>
        </w:rPr>
        <w:t>名称、</w:t>
      </w:r>
      <w:r>
        <w:rPr>
          <w:rFonts w:hint="eastAsia" w:ascii="Times New Roman" w:hAnsi="Times New Roman" w:eastAsia="方正仿宋_GBK" w:cs="Times New Roman"/>
          <w:color w:val="FF0000"/>
          <w:kern w:val="0"/>
          <w:sz w:val="32"/>
          <w:szCs w:val="32"/>
          <w:highlight w:val="none"/>
          <w:u w:val="single"/>
        </w:rPr>
        <w:t>出资构成、成立时间等内容</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若我方在国有建设用地使用权拍卖出让活动中出现违反相关法律、法规的行为，我方愿意承担全部法律责任，并赔偿由此产生的损失。</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特此申请和承诺。</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附件：</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申请人：</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（加盖公章）</w:t>
      </w:r>
    </w:p>
    <w:p>
      <w:pPr>
        <w:widowControl/>
        <w:autoSpaceDE w:val="0"/>
        <w:spacing w:line="460" w:lineRule="exact"/>
        <w:ind w:firstLine="716" w:firstLineChars="224"/>
        <w:rPr>
          <w:rFonts w:ascii="Times New Roman" w:hAnsi="Times New Roman" w:eastAsia="方正仿宋_GBK" w:cs="Times New Roman"/>
          <w:sz w:val="32"/>
          <w:szCs w:val="32"/>
          <w:highlight w:val="none"/>
          <w:u w:val="single"/>
        </w:rPr>
      </w:pPr>
      <w:r>
        <w:rPr>
          <w:rFonts w:hint="eastAsia" w:ascii="方正仿宋_GBK" w:hAnsi="方正仿宋_GBK" w:eastAsia="方正仿宋_GBK" w:cs="方正仿宋_GBK"/>
          <w:sz w:val="32"/>
          <w:szCs w:val="32"/>
          <w:highlight w:val="none"/>
        </w:rPr>
        <w:t>法定代表人（或授权委托代理人）签名：</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r>
        <w:rPr>
          <w:rFonts w:ascii="Times New Roman" w:hAnsi="Times New Roman" w:eastAsia="方正仿宋_GBK" w:cs="Times New Roman"/>
          <w:sz w:val="32"/>
          <w:szCs w:val="32"/>
          <w:highlight w:val="none"/>
        </w:rPr>
        <w:t xml:space="preserve"> </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联系人：</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u w:val="single"/>
          <w:lang w:val="en-US" w:eastAsia="zh-CN"/>
        </w:rPr>
        <w:t xml:space="preserve">    </w:t>
      </w:r>
      <w:r>
        <w:rPr>
          <w:rFonts w:hint="eastAsia" w:ascii="方正仿宋_GBK" w:hAnsi="方正仿宋_GBK" w:eastAsia="方正仿宋_GBK" w:cs="方正仿宋_GBK"/>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；电</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话：</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地</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址：</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2630" w:firstLineChars="822"/>
        <w:rPr>
          <w:rFonts w:hint="eastAsia" w:ascii="方正仿宋_GBK" w:hAnsi="方正仿宋_GBK" w:eastAsia="方正仿宋_GBK" w:cs="方正仿宋_GBK"/>
          <w:sz w:val="32"/>
          <w:szCs w:val="32"/>
          <w:highlight w:val="none"/>
        </w:rPr>
      </w:pPr>
    </w:p>
    <w:p>
      <w:pPr>
        <w:widowControl/>
        <w:autoSpaceDE w:val="0"/>
        <w:spacing w:line="460" w:lineRule="exact"/>
        <w:ind w:firstLine="2630" w:firstLineChars="822"/>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申请日期：</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日</w:t>
      </w:r>
    </w:p>
    <w:p>
      <w:pPr>
        <w:jc w:val="center"/>
        <w:rPr>
          <w:rFonts w:hint="eastAsia" w:ascii="黑体" w:eastAsia="黑体"/>
          <w:b/>
          <w:color w:val="000000"/>
          <w:sz w:val="44"/>
          <w:szCs w:val="44"/>
          <w:highlight w:val="none"/>
          <w:lang w:eastAsia="zh-CN"/>
        </w:rPr>
      </w:pPr>
      <w:r>
        <w:rPr>
          <w:rFonts w:hint="eastAsia" w:ascii="方正仿宋_GBK" w:hAnsi="方正仿宋_GBK" w:eastAsia="方正仿宋_GBK" w:cs="方正仿宋_GBK"/>
          <w:sz w:val="30"/>
          <w:szCs w:val="30"/>
          <w:highlight w:val="none"/>
        </w:rPr>
        <w:br w:type="page"/>
      </w: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2"/>
        <w:rPr>
          <w:rFonts w:hint="eastAsia"/>
          <w:highlight w:val="none"/>
          <w:lang w:eastAsia="zh-CN"/>
        </w:rPr>
      </w:pPr>
    </w:p>
    <w:p>
      <w:pPr>
        <w:numPr>
          <w:ilvl w:val="0"/>
          <w:numId w:val="2"/>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2"/>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2"/>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pStyle w:val="2"/>
        <w:rPr>
          <w:rFonts w:hint="eastAsia"/>
          <w:highlight w:val="none"/>
        </w:rPr>
      </w:pPr>
      <w:r>
        <w:rPr>
          <w:rFonts w:hint="eastAsia" w:ascii="Times New Roman" w:hAnsi="Times New Roman" w:eastAsia="方正仿宋简体" w:cs="Times New Roman"/>
          <w:sz w:val="32"/>
          <w:szCs w:val="32"/>
          <w:highlight w:val="none"/>
          <w:lang w:val="en-US" w:eastAsia="zh-CN"/>
        </w:rPr>
        <w:t xml:space="preserve">                   日      期：     年    月    日</w:t>
      </w:r>
    </w:p>
    <w:p>
      <w:pPr>
        <w:widowControl/>
        <w:spacing w:line="520" w:lineRule="exact"/>
        <w:rPr>
          <w:rFonts w:ascii="Times New Roman" w:hAnsi="Times New Roman" w:eastAsia="方正仿宋_GBK" w:cs="Times New Roman"/>
          <w:sz w:val="32"/>
          <w:szCs w:val="20"/>
          <w:highlight w:val="none"/>
        </w:rPr>
      </w:pPr>
      <w:r>
        <w:rPr>
          <w:rFonts w:ascii="Times New Roman" w:hAnsi="Times New Roman" w:eastAsia="方正仿宋_GBK" w:cs="Times New Roman"/>
          <w:sz w:val="32"/>
          <w:szCs w:val="20"/>
          <w:highlight w:val="none"/>
        </w:rPr>
        <w:br w:type="page"/>
      </w:r>
    </w:p>
    <w:p>
      <w:pPr>
        <w:jc w:val="center"/>
        <w:rPr>
          <w:rFonts w:hint="eastAsia" w:ascii="方正仿宋_GBK" w:hAnsi="方正仿宋_GBK" w:eastAsia="方正仿宋_GBK" w:cs="方正仿宋_GBK"/>
          <w:sz w:val="30"/>
          <w:szCs w:val="30"/>
          <w:highlight w:val="none"/>
        </w:rPr>
      </w:pPr>
      <w:r>
        <w:rPr>
          <w:rFonts w:hint="eastAsia" w:ascii="黑体" w:eastAsia="黑体"/>
          <w:b/>
          <w:color w:val="000000"/>
          <w:sz w:val="44"/>
          <w:szCs w:val="44"/>
          <w:highlight w:val="none"/>
        </w:rPr>
        <w:t>授 权 委 托 书</w:t>
      </w:r>
    </w:p>
    <w:tbl>
      <w:tblPr>
        <w:tblStyle w:val="13"/>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
        <w:gridCol w:w="1523"/>
        <w:gridCol w:w="353"/>
        <w:gridCol w:w="2614"/>
        <w:gridCol w:w="26"/>
        <w:gridCol w:w="1308"/>
        <w:gridCol w:w="187"/>
        <w:gridCol w:w="2657"/>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5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8" w:hRule="atLeast"/>
        </w:trPr>
        <w:tc>
          <w:tcPr>
            <w:tcW w:w="9400" w:type="dxa"/>
            <w:gridSpan w:val="9"/>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资阳市政府政务服务和</w:t>
            </w:r>
            <w:r>
              <w:rPr>
                <w:rFonts w:hint="eastAsia" w:ascii="仿宋_GB2312" w:hAnsi="宋体" w:eastAsia="仿宋_GB2312"/>
                <w:color w:val="000000"/>
                <w:sz w:val="32"/>
                <w:szCs w:val="32"/>
                <w:highlight w:val="none"/>
              </w:rPr>
              <w:t>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rPr>
                <w:rFonts w:hint="eastAsia"/>
                <w:lang w:val="en-US" w:eastAsia="zh-CN"/>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72"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lang w:eastAsia="zh-CN"/>
              </w:rPr>
              <w:t>备</w:t>
            </w:r>
            <w:r>
              <w:rPr>
                <w:rFonts w:hint="eastAsia" w:ascii="仿宋_GB2312" w:hAnsi="宋体" w:eastAsia="仿宋_GB2312"/>
                <w:color w:val="000000"/>
                <w:sz w:val="32"/>
                <w:szCs w:val="32"/>
                <w:highlight w:val="none"/>
              </w:rPr>
              <w:t xml:space="preserve">   注</w:t>
            </w:r>
          </w:p>
        </w:tc>
        <w:tc>
          <w:tcPr>
            <w:tcW w:w="7428" w:type="dxa"/>
            <w:gridSpan w:val="6"/>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720" w:hRule="atLeast"/>
        </w:trPr>
        <w:tc>
          <w:tcPr>
            <w:tcW w:w="86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25"/>
                <w:highlight w:val="none"/>
                <w:lang w:val="en-US" w:eastAsia="zh-CN" w:bidi="ar"/>
              </w:rPr>
              <w:t>资阳市出让国有建设用地使用权成交确认书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572" w:hRule="atLeast"/>
        </w:trPr>
        <w:tc>
          <w:tcPr>
            <w:tcW w:w="18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674" w:hRule="atLeast"/>
        </w:trPr>
        <w:tc>
          <w:tcPr>
            <w:tcW w:w="18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565" w:hRule="atLeast"/>
        </w:trPr>
        <w:tc>
          <w:tcPr>
            <w:tcW w:w="18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580" w:hRule="atLeast"/>
        </w:trPr>
        <w:tc>
          <w:tcPr>
            <w:tcW w:w="18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600" w:hRule="atLeast"/>
        </w:trPr>
        <w:tc>
          <w:tcPr>
            <w:tcW w:w="18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600" w:hRule="atLeast"/>
        </w:trPr>
        <w:tc>
          <w:tcPr>
            <w:tcW w:w="18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竞买保证金（万元）</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540" w:hRule="atLeast"/>
        </w:trPr>
        <w:tc>
          <w:tcPr>
            <w:tcW w:w="18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起叫（始）价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564" w:hRule="atLeast"/>
        </w:trPr>
        <w:tc>
          <w:tcPr>
            <w:tcW w:w="18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成交总额</w:t>
            </w:r>
          </w:p>
        </w:tc>
        <w:tc>
          <w:tcPr>
            <w:tcW w:w="6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524" w:hRule="atLeast"/>
        </w:trPr>
        <w:tc>
          <w:tcPr>
            <w:tcW w:w="18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6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3600" w:hRule="atLeast"/>
        </w:trPr>
        <w:tc>
          <w:tcPr>
            <w:tcW w:w="8668" w:type="dxa"/>
            <w:gridSpan w:val="7"/>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Style w:val="28"/>
                <w:highlight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27"/>
                <w:rFonts w:hint="eastAsia"/>
                <w:highlight w:val="none"/>
                <w:u w:val="single"/>
                <w:lang w:val="en-US" w:eastAsia="zh-CN" w:bidi="ar"/>
              </w:rPr>
              <w:t xml:space="preserve">    </w:t>
            </w:r>
            <w:r>
              <w:rPr>
                <w:rStyle w:val="27"/>
                <w:highlight w:val="none"/>
                <w:lang w:val="en-US" w:eastAsia="zh-CN" w:bidi="ar"/>
              </w:rPr>
              <w:t xml:space="preserve"> </w:t>
            </w:r>
            <w:r>
              <w:rPr>
                <w:rStyle w:val="28"/>
                <w:highlight w:val="none"/>
                <w:lang w:val="en-US" w:eastAsia="zh-CN" w:bidi="ar"/>
              </w:rPr>
              <w:t>年</w:t>
            </w:r>
            <w:r>
              <w:rPr>
                <w:rStyle w:val="27"/>
                <w:rFonts w:hint="eastAsia"/>
                <w:highlight w:val="none"/>
                <w:u w:val="single"/>
                <w:lang w:val="en-US" w:eastAsia="zh-CN" w:bidi="ar"/>
              </w:rPr>
              <w:t xml:space="preserve">   </w:t>
            </w:r>
            <w:r>
              <w:rPr>
                <w:rStyle w:val="27"/>
                <w:highlight w:val="none"/>
                <w:u w:val="single"/>
                <w:lang w:val="en-US" w:eastAsia="zh-CN" w:bidi="ar"/>
              </w:rPr>
              <w:t xml:space="preserve">  </w:t>
            </w:r>
            <w:r>
              <w:rPr>
                <w:rStyle w:val="28"/>
                <w:highlight w:val="none"/>
                <w:lang w:val="en-US" w:eastAsia="zh-CN" w:bidi="ar"/>
              </w:rPr>
              <w:t>月</w:t>
            </w:r>
            <w:r>
              <w:rPr>
                <w:rStyle w:val="27"/>
                <w:highlight w:val="none"/>
                <w:u w:val="single"/>
                <w:lang w:val="en-US" w:eastAsia="zh-CN" w:bidi="ar"/>
              </w:rPr>
              <w:t xml:space="preserve"> </w:t>
            </w:r>
            <w:r>
              <w:rPr>
                <w:rStyle w:val="27"/>
                <w:rFonts w:hint="eastAsia"/>
                <w:highlight w:val="none"/>
                <w:u w:val="single"/>
                <w:lang w:val="en-US" w:eastAsia="zh-CN" w:bidi="ar"/>
              </w:rPr>
              <w:t xml:space="preserve">    </w:t>
            </w:r>
            <w:r>
              <w:rPr>
                <w:rStyle w:val="28"/>
                <w:highlight w:val="none"/>
                <w:lang w:val="en-US" w:eastAsia="zh-CN" w:bidi="ar"/>
              </w:rPr>
              <w:t>日之前另行缴纳地产交易手续费;并于</w:t>
            </w:r>
            <w:r>
              <w:rPr>
                <w:rStyle w:val="28"/>
                <w:rFonts w:hint="eastAsia"/>
                <w:highlight w:val="none"/>
                <w:u w:val="single"/>
                <w:lang w:val="en-US" w:eastAsia="zh-CN" w:bidi="ar"/>
              </w:rPr>
              <w:t xml:space="preserve">      </w:t>
            </w:r>
            <w:r>
              <w:rPr>
                <w:rStyle w:val="27"/>
                <w:highlight w:val="none"/>
                <w:lang w:val="en-US" w:eastAsia="zh-CN" w:bidi="ar"/>
              </w:rPr>
              <w:t xml:space="preserve">     </w:t>
            </w:r>
            <w:r>
              <w:rPr>
                <w:rStyle w:val="28"/>
                <w:highlight w:val="none"/>
                <w:lang w:val="en-US" w:eastAsia="zh-CN" w:bidi="ar"/>
              </w:rPr>
              <w:t>年</w:t>
            </w:r>
            <w:r>
              <w:rPr>
                <w:rStyle w:val="27"/>
                <w:rFonts w:hint="eastAsia"/>
                <w:highlight w:val="none"/>
                <w:u w:val="single"/>
                <w:lang w:val="en-US" w:eastAsia="zh-CN" w:bidi="ar"/>
              </w:rPr>
              <w:t xml:space="preserve">    </w:t>
            </w:r>
            <w:r>
              <w:rPr>
                <w:rStyle w:val="28"/>
                <w:highlight w:val="none"/>
                <w:lang w:val="en-US" w:eastAsia="zh-CN" w:bidi="ar"/>
              </w:rPr>
              <w:t>月</w:t>
            </w:r>
            <w:r>
              <w:rPr>
                <w:rStyle w:val="27"/>
                <w:highlight w:val="none"/>
                <w:u w:val="single"/>
                <w:lang w:val="en-US" w:eastAsia="zh-CN" w:bidi="ar"/>
              </w:rPr>
              <w:t xml:space="preserve"> </w:t>
            </w:r>
            <w:r>
              <w:rPr>
                <w:rStyle w:val="27"/>
                <w:rFonts w:hint="eastAsia"/>
                <w:highlight w:val="none"/>
                <w:u w:val="single"/>
                <w:lang w:val="en-US" w:eastAsia="zh-CN" w:bidi="ar"/>
              </w:rPr>
              <w:t xml:space="preserve">   </w:t>
            </w:r>
            <w:r>
              <w:rPr>
                <w:rStyle w:val="27"/>
                <w:highlight w:val="none"/>
                <w:u w:val="single"/>
                <w:lang w:val="en-US" w:eastAsia="zh-CN" w:bidi="ar"/>
              </w:rPr>
              <w:t xml:space="preserve"> </w:t>
            </w:r>
            <w:r>
              <w:rPr>
                <w:rStyle w:val="28"/>
                <w:highlight w:val="none"/>
                <w:lang w:val="en-US" w:eastAsia="zh-CN" w:bidi="ar"/>
              </w:rPr>
              <w:t>日之前持本《成交确认书》与出让人签订《国有建设用地使用权出让合同》（以下合称《出让合同》）。</w:t>
            </w:r>
            <w:r>
              <w:rPr>
                <w:rStyle w:val="28"/>
                <w:highlight w:val="none"/>
                <w:lang w:val="en-US" w:eastAsia="zh-CN" w:bidi="ar"/>
              </w:rPr>
              <w:br w:type="textWrapping"/>
            </w:r>
            <w:r>
              <w:rPr>
                <w:rStyle w:val="28"/>
                <w:highlight w:val="none"/>
                <w:lang w:val="en-US" w:eastAsia="zh-CN" w:bidi="ar"/>
              </w:rPr>
              <w:t xml:space="preserve">   2.《出让合同》签订后，竞得人交纳的竞买保证金自动转作该地块的定金，该定金抵作首期土地出让价款。</w:t>
            </w:r>
          </w:p>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Style w:val="28"/>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28"/>
                <w:highlight w:val="none"/>
                <w:lang w:val="en-US" w:eastAsia="zh-CN" w:bidi="ar"/>
              </w:rPr>
              <w:br w:type="textWrapping"/>
            </w:r>
            <w:r>
              <w:rPr>
                <w:rStyle w:val="28"/>
                <w:highlight w:val="none"/>
                <w:lang w:val="en-US" w:eastAsia="zh-CN" w:bidi="ar"/>
              </w:rPr>
              <w:t xml:space="preserve">   4.本成交确认书经竞得人、资阳市政府政务服务和公共资源交易服务中心双方确认盖章后生效。</w:t>
            </w:r>
            <w:r>
              <w:rPr>
                <w:rStyle w:val="28"/>
                <w:highlight w:val="none"/>
                <w:lang w:val="en-US" w:eastAsia="zh-CN" w:bidi="ar"/>
              </w:rPr>
              <w:br w:type="textWrapping"/>
            </w:r>
            <w:r>
              <w:rPr>
                <w:rStyle w:val="28"/>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100" w:hRule="atLeast"/>
        </w:trPr>
        <w:tc>
          <w:tcPr>
            <w:tcW w:w="1876"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40" w:type="dxa"/>
            <w:gridSpan w:val="2"/>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0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竞得人（授权委托代理人）签字：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44" w:type="dxa"/>
            <w:gridSpan w:val="2"/>
            <w:tcBorders>
              <w:top w:val="nil"/>
              <w:left w:val="single" w:color="000000" w:sz="4" w:space="0"/>
              <w:bottom w:val="single" w:color="000000" w:sz="4" w:space="0"/>
              <w:right w:val="single" w:color="000000" w:sz="4" w:space="0"/>
            </w:tcBorders>
            <w:shd w:val="clear" w:color="auto" w:fill="auto"/>
            <w:vAlign w:val="center"/>
          </w:tcPr>
          <w:p>
            <w:pPr>
              <w:rPr>
                <w:rFonts w:hint="eastAsia"/>
                <w:highlight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ind w:left="0" w:leftChars="0" w:firstLine="0" w:firstLineChars="0"/>
              <w:rPr>
                <w:rFonts w:hint="eastAsia" w:ascii="宋体" w:hAnsi="宋体" w:eastAsia="宋体" w:cs="宋体"/>
                <w:i w:val="0"/>
                <w:iCs w:val="0"/>
                <w:color w:val="000000"/>
                <w:sz w:val="22"/>
                <w:szCs w:val="22"/>
                <w:highlight w:val="none"/>
                <w:u w:val="none"/>
              </w:rPr>
            </w:pPr>
          </w:p>
        </w:tc>
      </w:tr>
    </w:tbl>
    <w:p>
      <w:pPr>
        <w:spacing w:line="500" w:lineRule="exact"/>
        <w:jc w:val="both"/>
        <w:rPr>
          <w:rFonts w:hint="eastAsia" w:ascii="仿宋" w:hAnsi="仿宋" w:eastAsia="仿宋" w:cs="仿宋"/>
          <w:sz w:val="44"/>
          <w:szCs w:val="44"/>
          <w:highlight w:val="none"/>
        </w:rPr>
      </w:pPr>
    </w:p>
    <w:p>
      <w:pPr>
        <w:spacing w:line="500" w:lineRule="exact"/>
        <w:jc w:val="center"/>
        <w:rPr>
          <w:rFonts w:hint="eastAsia" w:ascii="仿宋" w:hAnsi="仿宋" w:eastAsia="仿宋" w:cs="仿宋"/>
          <w:b/>
          <w:sz w:val="52"/>
          <w:szCs w:val="52"/>
          <w:highlight w:val="none"/>
        </w:rPr>
      </w:pPr>
      <w:r>
        <w:rPr>
          <w:rFonts w:hint="eastAsia" w:ascii="仿宋" w:hAnsi="仿宋" w:eastAsia="仿宋" w:cs="仿宋"/>
          <w:sz w:val="44"/>
          <w:szCs w:val="44"/>
          <w:highlight w:val="none"/>
        </w:rPr>
        <w:t>联合竞买土地协议</w:t>
      </w: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hint="eastAsia" w:ascii="方正仿宋_GBK" w:hAnsi="方正仿宋_GBK" w:eastAsia="方正仿宋_GBK" w:cs="方正仿宋_GBK"/>
          <w:sz w:val="30"/>
          <w:szCs w:val="30"/>
          <w:highlight w:val="none"/>
        </w:rPr>
      </w:pPr>
      <w:r>
        <w:rPr>
          <w:rFonts w:hint="eastAsia" w:ascii="仿宋" w:hAnsi="仿宋" w:eastAsia="仿宋" w:cs="仿宋"/>
          <w:sz w:val="32"/>
          <w:szCs w:val="32"/>
          <w:highlight w:val="none"/>
        </w:rPr>
        <w:t>年    月    日</w:t>
      </w:r>
    </w:p>
    <w:p>
      <w:pPr>
        <w:rPr>
          <w:rFonts w:ascii="Times New Roman" w:hAnsi="Times New Roman"/>
          <w:highlight w:val="none"/>
        </w:rPr>
      </w:pPr>
      <w:r>
        <w:rPr>
          <w:highlight w:val="none"/>
        </w:rPr>
        <w:t xml:space="preserve"> </w:t>
      </w:r>
    </w:p>
    <w:p>
      <w:pPr>
        <w:pStyle w:val="6"/>
        <w:jc w:val="right"/>
        <w:rPr>
          <w:rFonts w:ascii="Times New Roman" w:hAnsi="Times New Roman" w:eastAsia="方正仿宋_GBK"/>
          <w:sz w:val="32"/>
          <w:szCs w:val="32"/>
        </w:rPr>
      </w:pPr>
      <w:r>
        <w:rPr>
          <w:rFonts w:ascii="Times New Roman" w:hAnsi="Times New Roman"/>
        </w:rPr>
        <w:fldChar w:fldCharType="begin"/>
      </w:r>
      <w:r>
        <w:rPr>
          <w:rFonts w:ascii="Times New Roman" w:hAnsi="Times New Roman"/>
        </w:rPr>
        <w:instrText xml:space="preserve"> INCLUDEPICTURE "C:\\Users\\ADMINI~1\\AppData\\Local\\Temp\\ksohtml6568\\wps1.jpg" \* MERGEFORMATINET </w:instrText>
      </w:r>
      <w:r>
        <w:rPr>
          <w:rFonts w:ascii="Times New Roman" w:hAnsi="Times New Roman"/>
        </w:rPr>
        <w:fldChar w:fldCharType="separate"/>
      </w:r>
      <w:r>
        <w:rPr>
          <w:rFonts w:ascii="Times New Roman" w:hAnsi="Times New Roman"/>
        </w:rPr>
        <w:drawing>
          <wp:inline distT="0" distB="0" distL="114300" distR="114300">
            <wp:extent cx="1591310" cy="381000"/>
            <wp:effectExtent l="0" t="0" r="8890" b="0"/>
            <wp:docPr id="14" name="图片 14"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ps1"/>
                    <pic:cNvPicPr>
                      <a:picLocks noChangeAspect="1"/>
                    </pic:cNvPicPr>
                  </pic:nvPicPr>
                  <pic:blipFill>
                    <a:blip r:embed="rId18"/>
                    <a:stretch>
                      <a:fillRect/>
                    </a:stretch>
                  </pic:blipFill>
                  <pic:spPr>
                    <a:xfrm>
                      <a:off x="0" y="0"/>
                      <a:ext cx="1591310" cy="381000"/>
                    </a:xfrm>
                    <a:prstGeom prst="rect">
                      <a:avLst/>
                    </a:prstGeom>
                    <a:noFill/>
                    <a:ln>
                      <a:noFill/>
                    </a:ln>
                  </pic:spPr>
                </pic:pic>
              </a:graphicData>
            </a:graphic>
          </wp:inline>
        </w:drawing>
      </w:r>
      <w:r>
        <w:rPr>
          <w:rFonts w:ascii="Times New Roman" w:hAnsi="Times New Roman"/>
        </w:rPr>
        <w:fldChar w:fldCharType="end"/>
      </w:r>
    </w:p>
    <w:p>
      <w:pPr>
        <w:pStyle w:val="6"/>
        <w:wordWrap w:val="0"/>
        <w:jc w:val="right"/>
        <w:rPr>
          <w:rFonts w:ascii="Times New Roman" w:hAnsi="Times New Roman" w:eastAsia="方正仿宋_GBK"/>
          <w:sz w:val="32"/>
          <w:szCs w:val="32"/>
        </w:rPr>
      </w:pPr>
      <w:r>
        <w:rPr>
          <w:rFonts w:ascii="Times New Roman" w:hAnsi="Times New Roman" w:eastAsia="方正仿宋_GBK"/>
          <w:sz w:val="32"/>
          <w:szCs w:val="32"/>
        </w:rPr>
        <w:t xml:space="preserve">电子监管号：         </w:t>
      </w:r>
    </w:p>
    <w:p>
      <w:pPr>
        <w:pStyle w:val="6"/>
        <w:outlineLvl w:val="0"/>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Style w:val="29"/>
          <w:rFonts w:hint="default" w:ascii="Times New Roman" w:hAnsi="Times New Roman" w:eastAsia="方正仿宋_GBK"/>
          <w:b/>
        </w:rPr>
      </w:pPr>
      <w:r>
        <w:rPr>
          <w:rStyle w:val="29"/>
          <w:rFonts w:hint="default" w:ascii="Times New Roman" w:hAnsi="Times New Roman" w:eastAsia="方正仿宋_GBK"/>
          <w:b/>
          <w:sz w:val="32"/>
          <w:szCs w:val="32"/>
        </w:rPr>
        <w:t xml:space="preserve"> </w:t>
      </w:r>
    </w:p>
    <w:p>
      <w:pPr>
        <w:pStyle w:val="6"/>
        <w:jc w:val="center"/>
        <w:rPr>
          <w:rFonts w:ascii="Times New Roman" w:hAnsi="Times New Roman" w:eastAsia="方正小标宋_GBK"/>
          <w:bCs/>
        </w:rPr>
      </w:pPr>
      <w:r>
        <w:rPr>
          <w:rFonts w:hint="eastAsia" w:ascii="Times New Roman" w:hAnsi="Times New Roman" w:eastAsia="方正小标宋_GBK"/>
          <w:b/>
          <w:bCs/>
          <w:sz w:val="48"/>
          <w:szCs w:val="48"/>
        </w:rPr>
        <w:t>国有建设用地使用权出让合同</w:t>
      </w:r>
    </w:p>
    <w:p>
      <w:pPr>
        <w:pStyle w:val="6"/>
        <w:rPr>
          <w:rFonts w:hint="eastAsia" w:ascii="Times New Roman" w:hAnsi="Times New Roman" w:eastAsia="方正仿宋_GBK"/>
          <w:b/>
          <w:bCs/>
          <w:sz w:val="32"/>
          <w:szCs w:val="32"/>
        </w:rPr>
      </w:pPr>
      <w:r>
        <w:rPr>
          <w:rFonts w:ascii="Times New Roman" w:hAnsi="Times New Roman" w:eastAsia="方正仿宋_GBK"/>
          <w:b/>
          <w:bCs/>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sz w:val="48"/>
          <w:szCs w:val="48"/>
        </w:rPr>
      </w:pPr>
      <w:r>
        <w:rPr>
          <w:rFonts w:hint="eastAsia" w:ascii="Times New Roman" w:hAnsi="Times New Roman"/>
          <w:sz w:val="48"/>
          <w:szCs w:val="48"/>
        </w:rPr>
        <w:t xml:space="preserve"> </w:t>
      </w:r>
    </w:p>
    <w:p>
      <w:pPr>
        <w:pStyle w:val="6"/>
        <w:rPr>
          <w:rFonts w:hint="eastAsia"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rPr>
        <w:fldChar w:fldCharType="begin"/>
      </w:r>
      <w:r>
        <w:rPr>
          <w:rFonts w:ascii="Times New Roman" w:hAnsi="Times New Roman"/>
        </w:rPr>
        <w:instrText xml:space="preserve"> INCLUDEPICTURE "C:\\Users\\ADMINI~1\\AppData\\Local\\Temp\\ksohtml6568\\wps2.png" \* MERGEFORMATINET </w:instrText>
      </w:r>
      <w:r>
        <w:rPr>
          <w:rFonts w:ascii="Times New Roman" w:hAnsi="Times New Roman"/>
        </w:rPr>
        <w:fldChar w:fldCharType="separate"/>
      </w:r>
      <w:r>
        <w:rPr>
          <w:rFonts w:ascii="Times New Roman" w:hAnsi="Times New Roman"/>
        </w:rPr>
        <w:drawing>
          <wp:inline distT="0" distB="0" distL="114300" distR="114300">
            <wp:extent cx="3876040" cy="808990"/>
            <wp:effectExtent l="0" t="0" r="10160" b="10160"/>
            <wp:docPr id="15" name="图片 15"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ps2"/>
                    <pic:cNvPicPr>
                      <a:picLocks noChangeAspect="1"/>
                    </pic:cNvPicPr>
                  </pic:nvPicPr>
                  <pic:blipFill>
                    <a:blip r:embed="rId19"/>
                    <a:stretch>
                      <a:fillRect/>
                    </a:stretch>
                  </pic:blipFill>
                  <pic:spPr>
                    <a:xfrm>
                      <a:off x="0" y="0"/>
                      <a:ext cx="3876040" cy="808990"/>
                    </a:xfrm>
                    <a:prstGeom prst="rect">
                      <a:avLst/>
                    </a:prstGeom>
                    <a:noFill/>
                    <a:ln>
                      <a:noFill/>
                    </a:ln>
                  </pic:spPr>
                </pic:pic>
              </a:graphicData>
            </a:graphic>
          </wp:inline>
        </w:drawing>
      </w:r>
      <w:r>
        <w:rPr>
          <w:rFonts w:ascii="Times New Roman" w:hAnsi="Times New Roman"/>
        </w:rPr>
        <w:fldChar w:fldCharType="end"/>
      </w:r>
      <w:r>
        <w:rPr>
          <w:rFonts w:ascii="Times New Roman" w:hAnsi="Times New Roman"/>
        </w:rPr>
        <w:fldChar w:fldCharType="begin"/>
      </w:r>
      <w:r>
        <w:rPr>
          <w:rFonts w:ascii="Times New Roman" w:hAnsi="Times New Roman"/>
        </w:rPr>
        <w:instrText xml:space="preserve"> INCLUDEPICTURE "C:\\Users\\ADMINI~1\\AppData\\Local\\Temp\\ksohtml6568\\wps3.png" \* MERGEFORMATINET </w:instrText>
      </w:r>
      <w:r>
        <w:rPr>
          <w:rFonts w:ascii="Times New Roman" w:hAnsi="Times New Roman"/>
        </w:rPr>
        <w:fldChar w:fldCharType="separate"/>
      </w:r>
      <w:r>
        <w:rPr>
          <w:rFonts w:ascii="Times New Roman" w:hAnsi="Times New Roman"/>
        </w:rPr>
        <w:drawing>
          <wp:inline distT="0" distB="0" distL="114300" distR="114300">
            <wp:extent cx="628015" cy="708025"/>
            <wp:effectExtent l="0" t="0" r="635" b="15875"/>
            <wp:docPr id="20" name="图片 16"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wps3"/>
                    <pic:cNvPicPr>
                      <a:picLocks noChangeAspect="1"/>
                    </pic:cNvPicPr>
                  </pic:nvPicPr>
                  <pic:blipFill>
                    <a:blip r:embed="rId20"/>
                    <a:stretch>
                      <a:fillRect/>
                    </a:stretch>
                  </pic:blipFill>
                  <pic:spPr>
                    <a:xfrm>
                      <a:off x="0" y="0"/>
                      <a:ext cx="628015" cy="708025"/>
                    </a:xfrm>
                    <a:prstGeom prst="rect">
                      <a:avLst/>
                    </a:prstGeom>
                    <a:noFill/>
                    <a:ln>
                      <a:noFill/>
                    </a:ln>
                  </pic:spPr>
                </pic:pic>
              </a:graphicData>
            </a:graphic>
          </wp:inline>
        </w:drawing>
      </w:r>
      <w:r>
        <w:rPr>
          <w:rFonts w:ascii="Times New Roman" w:hAnsi="Times New Roman"/>
        </w:rPr>
        <w:fldChar w:fldCharType="end"/>
      </w:r>
    </w:p>
    <w:p>
      <w:pPr>
        <w:pStyle w:val="6"/>
        <w:spacing w:line="500" w:lineRule="exact"/>
        <w:jc w:val="left"/>
        <w:rPr>
          <w:rFonts w:ascii="Times New Roman" w:hAnsi="Times New Roman" w:eastAsia="方正仿宋_GBK"/>
          <w:sz w:val="32"/>
          <w:szCs w:val="32"/>
        </w:rPr>
        <w:sectPr>
          <w:pgSz w:w="11906" w:h="16838"/>
          <w:pgMar w:top="2098" w:right="1474" w:bottom="1985" w:left="1588" w:header="851" w:footer="1247" w:gutter="0"/>
          <w:cols w:space="720" w:num="1"/>
          <w:docGrid w:type="lines" w:linePitch="312" w:charSpace="0"/>
        </w:sectPr>
      </w:pPr>
    </w:p>
    <w:p>
      <w:pPr>
        <w:pStyle w:val="6"/>
        <w:ind w:right="224" w:firstLine="5280" w:firstLineChars="1650"/>
        <w:rPr>
          <w:rFonts w:ascii="Times New Roman" w:hAnsi="Times New Roman" w:eastAsia="方正仿宋_GBK"/>
          <w:sz w:val="32"/>
          <w:szCs w:val="32"/>
          <w:u w:val="single"/>
        </w:rPr>
      </w:pPr>
      <w:r>
        <w:rPr>
          <w:rFonts w:ascii="Times New Roman" w:hAnsi="Times New Roman" w:eastAsia="方正仿宋_GBK"/>
          <w:sz w:val="32"/>
          <w:szCs w:val="32"/>
        </w:rPr>
        <w:t>合同编号：</w:t>
      </w:r>
      <w:r>
        <w:rPr>
          <w:rFonts w:ascii="Times New Roman" w:hAnsi="Times New Roman" w:eastAsia="方正仿宋_GBK"/>
          <w:sz w:val="32"/>
          <w:szCs w:val="32"/>
          <w:u w:val="single"/>
        </w:rPr>
        <w:t xml:space="preserve">     </w:t>
      </w:r>
    </w:p>
    <w:p>
      <w:pPr>
        <w:pStyle w:val="12"/>
        <w:spacing w:before="0" w:beforeAutospacing="0" w:after="0" w:afterAutospacing="0" w:line="600" w:lineRule="exact"/>
        <w:jc w:val="center"/>
        <w:rPr>
          <w:rFonts w:ascii="Times New Roman" w:hAnsi="Times New Roman" w:eastAsia="方正仿宋_GBK"/>
          <w:b/>
          <w:bCs/>
          <w:kern w:val="2"/>
          <w:sz w:val="32"/>
          <w:szCs w:val="32"/>
        </w:rPr>
      </w:pPr>
      <w:r>
        <w:rPr>
          <w:rFonts w:hint="eastAsia" w:ascii="Times New Roman" w:hAnsi="Times New Roman" w:eastAsia="方正仿宋_GBK"/>
          <w:b/>
          <w:bCs/>
          <w:kern w:val="2"/>
          <w:sz w:val="32"/>
          <w:szCs w:val="32"/>
        </w:rPr>
        <w:t xml:space="preserve"> </w:t>
      </w:r>
    </w:p>
    <w:p>
      <w:pPr>
        <w:pStyle w:val="12"/>
        <w:spacing w:before="0" w:beforeAutospacing="0" w:after="0" w:afterAutospacing="0" w:line="600" w:lineRule="exact"/>
        <w:jc w:val="center"/>
        <w:rPr>
          <w:rFonts w:hint="eastAsia" w:ascii="Times New Roman" w:hAnsi="Times New Roman" w:eastAsia="方正仿宋_GBK"/>
          <w:b/>
          <w:bCs/>
          <w:kern w:val="2"/>
          <w:sz w:val="32"/>
          <w:szCs w:val="32"/>
        </w:rPr>
      </w:pPr>
      <w:r>
        <w:rPr>
          <w:rFonts w:hint="eastAsia" w:ascii="Times New Roman" w:hAnsi="Times New Roman" w:eastAsia="方正仿宋_GBK"/>
          <w:b/>
          <w:bCs/>
          <w:kern w:val="2"/>
          <w:sz w:val="32"/>
          <w:szCs w:val="32"/>
        </w:rPr>
        <w:t xml:space="preserve"> </w:t>
      </w:r>
    </w:p>
    <w:p>
      <w:pPr>
        <w:pStyle w:val="12"/>
        <w:spacing w:before="0" w:beforeAutospacing="0" w:after="0" w:afterAutospacing="0" w:line="600" w:lineRule="exact"/>
        <w:jc w:val="center"/>
        <w:rPr>
          <w:rFonts w:hint="eastAsia" w:ascii="Times New Roman" w:hAnsi="Times New Roman" w:eastAsia="方正黑体_GBK"/>
          <w:bCs/>
          <w:kern w:val="2"/>
          <w:sz w:val="32"/>
          <w:szCs w:val="32"/>
        </w:rPr>
      </w:pPr>
      <w:r>
        <w:rPr>
          <w:rFonts w:hint="eastAsia" w:ascii="Times New Roman" w:hAnsi="Times New Roman" w:eastAsia="方正黑体_GBK" w:cs="方正仿宋_GBK"/>
          <w:bCs/>
          <w:kern w:val="2"/>
          <w:sz w:val="32"/>
          <w:szCs w:val="32"/>
        </w:rPr>
        <w:t>国有建设用地使用权出让合同</w:t>
      </w:r>
    </w:p>
    <w:p>
      <w:pPr>
        <w:pStyle w:val="6"/>
        <w:spacing w:line="24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本合同双方当事人：</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出让人：</w:t>
      </w:r>
      <w:r>
        <w:rPr>
          <w:rFonts w:hint="eastAsia"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通讯地址：</w:t>
      </w:r>
      <w:r>
        <w:rPr>
          <w:rFonts w:hint="eastAsia"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邮政编码：</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电话：</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传真：</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开户银行：</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账号：</w:t>
      </w:r>
      <w:r>
        <w:rPr>
          <w:rFonts w:ascii="Times New Roman" w:hAnsi="Times New Roman" w:eastAsia="方正仿宋_GBK"/>
          <w:kern w:val="2"/>
          <w:sz w:val="32"/>
          <w:szCs w:val="32"/>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受让人：</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ascii="Times New Roman" w:hAnsi="Times New Roman" w:eastAsia="方正仿宋_GBK"/>
          <w:kern w:val="2"/>
          <w:sz w:val="32"/>
          <w:szCs w:val="32"/>
        </w:rPr>
        <w:softHyphen/>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通讯地址：</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邮政编码：</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电话：</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传真：</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开户银行：</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账号：</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6"/>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jc w:val="center"/>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jc w:val="center"/>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第一章 总   则</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2"/>
        <w:spacing w:before="0" w:beforeAutospacing="0" w:after="0" w:afterAutospacing="0" w:line="600" w:lineRule="exact"/>
        <w:ind w:firstLine="630" w:firstLineChars="196"/>
        <w:jc w:val="both"/>
        <w:rPr>
          <w:rFonts w:ascii="Times New Roman" w:hAnsi="Times New Roman" w:eastAsia="方正仿宋_GBK"/>
          <w:sz w:val="32"/>
          <w:szCs w:val="32"/>
        </w:rPr>
      </w:pPr>
      <w:r>
        <w:rPr>
          <w:rFonts w:hint="eastAsia" w:ascii="Times New Roman" w:hAnsi="Times New Roman" w:eastAsia="方正楷体_GBK"/>
          <w:b/>
          <w:bCs/>
          <w:sz w:val="32"/>
          <w:szCs w:val="32"/>
        </w:rPr>
        <w:t>第一条</w:t>
      </w:r>
      <w:r>
        <w:rPr>
          <w:rFonts w:ascii="Times New Roman" w:hAnsi="Times New Roman" w:eastAsia="方正仿宋_GBK"/>
          <w:sz w:val="32"/>
          <w:szCs w:val="32"/>
        </w:rPr>
        <w:t xml:space="preserve"> </w:t>
      </w:r>
      <w:r>
        <w:rPr>
          <w:rFonts w:ascii="Times New Roman" w:hAnsi="Times New Roman" w:eastAsia="方正仿宋_GBK"/>
          <w:b/>
          <w:bCs/>
          <w:sz w:val="32"/>
          <w:szCs w:val="32"/>
        </w:rPr>
        <w:t xml:space="preserve"> </w:t>
      </w:r>
      <w:r>
        <w:rPr>
          <w:rFonts w:hint="eastAsia" w:ascii="Times New Roman" w:hAnsi="Times New Roman" w:eastAsia="方正仿宋_GBK"/>
          <w:kern w:val="2"/>
          <w:sz w:val="32"/>
          <w:szCs w:val="32"/>
        </w:rPr>
        <w:t>根据</w:t>
      </w:r>
      <w:r>
        <w:rPr>
          <w:rFonts w:ascii="Times New Roman" w:hAnsi="Times New Roman" w:eastAsia="方正仿宋_GBK"/>
          <w:sz w:val="32"/>
          <w:szCs w:val="32"/>
        </w:rPr>
        <w:t>《中华人民共和国</w:t>
      </w:r>
      <w:r>
        <w:rPr>
          <w:rFonts w:hint="eastAsia" w:ascii="Times New Roman" w:hAnsi="Times New Roman" w:eastAsia="方正仿宋_GBK"/>
          <w:sz w:val="32"/>
          <w:szCs w:val="32"/>
        </w:rPr>
        <w:t>民法典</w:t>
      </w:r>
      <w:r>
        <w:rPr>
          <w:rFonts w:ascii="Times New Roman" w:hAnsi="Times New Roman" w:eastAsia="方正仿宋_GBK"/>
          <w:sz w:val="32"/>
          <w:szCs w:val="32"/>
        </w:rPr>
        <w:t>》</w:t>
      </w:r>
      <w:r>
        <w:rPr>
          <w:rFonts w:hint="eastAsia" w:ascii="Times New Roman" w:hAnsi="Times New Roman" w:eastAsia="方正仿宋_GBK"/>
          <w:kern w:val="2"/>
          <w:sz w:val="32"/>
          <w:szCs w:val="32"/>
        </w:rPr>
        <w:t>《中华人民共和国土地管理法》《中华人民共和国城市房地产管理法》等法律、有关行政法规及土地供应政策规定，双方本着平等、自愿、有偿、诚实信用的原则，订立本合同。</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kern w:val="0"/>
          <w:sz w:val="32"/>
          <w:szCs w:val="32"/>
        </w:rPr>
        <w:t>第二条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sz w:val="32"/>
          <w:szCs w:val="32"/>
        </w:rPr>
        <w:t xml:space="preserve">      </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kern w:val="0"/>
          <w:sz w:val="32"/>
          <w:szCs w:val="32"/>
        </w:rPr>
        <w:t>第三条</w:t>
      </w:r>
      <w:r>
        <w:rPr>
          <w:rFonts w:ascii="Times New Roman" w:hAnsi="Times New Roman" w:eastAsia="方正仿宋_GBK"/>
          <w:b/>
          <w:bCs/>
          <w:sz w:val="32"/>
          <w:szCs w:val="32"/>
        </w:rPr>
        <w:t xml:space="preserve">  </w:t>
      </w:r>
      <w:r>
        <w:rPr>
          <w:rFonts w:hint="eastAsia" w:ascii="Times New Roman" w:hAnsi="Times New Roman" w:eastAsia="方正仿宋_GBK"/>
          <w:sz w:val="32"/>
          <w:szCs w:val="32"/>
        </w:rPr>
        <w:t>受让人对依法取得的国有建设用地，在出让期限内享有占有、使用、收益和依法处置的权利，有权利用该土地依法建造建筑物、构筑物及其附属设施。</w:t>
      </w:r>
    </w:p>
    <w:p>
      <w:pPr>
        <w:pStyle w:val="6"/>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第二章 出让土地的交付与出让价款的缴纳</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kern w:val="0"/>
          <w:sz w:val="32"/>
          <w:szCs w:val="32"/>
        </w:rPr>
        <w:t>第四条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本合同项下出让宗地编号为</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，宗地总面积大写</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平方米（小写</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平方米），其中出让宗地面积为大写</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平方米（小写</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平方米）。</w:t>
      </w:r>
    </w:p>
    <w:p>
      <w:pPr>
        <w:pStyle w:val="12"/>
        <w:spacing w:before="0" w:beforeAutospacing="0" w:after="0" w:afterAutospacing="0" w:line="600" w:lineRule="exact"/>
        <w:ind w:firstLine="645"/>
        <w:jc w:val="both"/>
        <w:rPr>
          <w:rFonts w:ascii="Times New Roman" w:hAnsi="Times New Roman" w:eastAsia="方正仿宋_GBK"/>
          <w:kern w:val="2"/>
          <w:sz w:val="32"/>
          <w:szCs w:val="32"/>
          <w:u w:val="single"/>
        </w:rPr>
      </w:pPr>
      <w:r>
        <w:rPr>
          <w:rFonts w:hint="eastAsia" w:ascii="Times New Roman" w:hAnsi="Times New Roman" w:eastAsia="方正仿宋_GBK"/>
          <w:kern w:val="2"/>
          <w:sz w:val="32"/>
          <w:szCs w:val="32"/>
        </w:rPr>
        <w:t>本合同项下的出让宗地坐落于</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简体"/>
          <w:b/>
          <w:bCs/>
          <w:kern w:val="2"/>
          <w:sz w:val="32"/>
          <w:szCs w:val="32"/>
        </w:rPr>
        <w:t>，</w:t>
      </w:r>
      <w:r>
        <w:rPr>
          <w:rFonts w:hint="eastAsia" w:ascii="Times New Roman" w:hAnsi="Times New Roman" w:eastAsia="方正仿宋_GBK"/>
          <w:kern w:val="2"/>
          <w:sz w:val="32"/>
          <w:szCs w:val="32"/>
        </w:rPr>
        <w:t>不动产单元代码为</w:t>
      </w:r>
      <w:r>
        <w:rPr>
          <w:rFonts w:hint="eastAsia" w:ascii="Times New Roman" w:hAnsi="Times New Roman" w:eastAsia="方正仿宋_GBK"/>
          <w:kern w:val="2"/>
          <w:sz w:val="32"/>
          <w:szCs w:val="32"/>
          <w:u w:val="single"/>
        </w:rPr>
        <w:t xml:space="preserve"> </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本合同项下出让宗地的平面界址为</w:t>
      </w:r>
      <w:r>
        <w:rPr>
          <w:rFonts w:ascii="Times New Roman" w:hAnsi="Times New Roman" w:eastAsia="方正仿宋_GBK"/>
          <w:kern w:val="2"/>
          <w:sz w:val="32"/>
          <w:szCs w:val="32"/>
          <w:u w:val="single"/>
        </w:rPr>
        <w:t xml:space="preserve">   /      </w:t>
      </w:r>
      <w:r>
        <w:rPr>
          <w:rFonts w:hint="eastAsia" w:ascii="Times New Roman" w:hAnsi="Times New Roman" w:eastAsia="方正仿宋_GBK"/>
          <w:kern w:val="2"/>
          <w:sz w:val="32"/>
          <w:szCs w:val="32"/>
        </w:rPr>
        <w:t>；出让宗地的平面界址图见附件</w:t>
      </w:r>
      <w:r>
        <w:rPr>
          <w:rFonts w:ascii="Times New Roman" w:hAnsi="Times New Roman" w:eastAsia="方正仿宋_GBK"/>
          <w:kern w:val="2"/>
          <w:sz w:val="32"/>
          <w:szCs w:val="32"/>
        </w:rPr>
        <w:t>1</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本合同项下出让宗地的竖向界限应结合宗地周边路网高程在审查建筑方案时合理确定。</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u w:val="single"/>
        </w:rPr>
      </w:pPr>
      <w:r>
        <w:rPr>
          <w:rFonts w:hint="eastAsia" w:ascii="Times New Roman" w:hAnsi="Times New Roman" w:eastAsia="方正仿宋_GBK"/>
          <w:kern w:val="2"/>
          <w:sz w:val="32"/>
          <w:szCs w:val="32"/>
        </w:rPr>
        <w:t>出让宗地空间范围是以上述界址点所构成的垂直面和上、下界限高程平面封闭形成的空间范围。</w:t>
      </w:r>
    </w:p>
    <w:p>
      <w:pPr>
        <w:pStyle w:val="12"/>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仿宋_GBK"/>
          <w:b/>
          <w:bCs/>
          <w:kern w:val="2"/>
          <w:sz w:val="32"/>
          <w:szCs w:val="32"/>
        </w:rPr>
        <w:t>第五条</w:t>
      </w:r>
      <w:r>
        <w:rPr>
          <w:rFonts w:ascii="Times New Roman" w:hAnsi="Times New Roman" w:eastAsia="方正仿宋_GBK"/>
          <w:b/>
          <w:bCs/>
          <w:kern w:val="2"/>
          <w:sz w:val="32"/>
          <w:szCs w:val="32"/>
        </w:rPr>
        <w:t xml:space="preserve">  </w:t>
      </w:r>
      <w:r>
        <w:rPr>
          <w:rFonts w:hint="eastAsia" w:ascii="Times New Roman" w:hAnsi="Times New Roman" w:eastAsia="方正仿宋_GBK"/>
          <w:kern w:val="2"/>
          <w:sz w:val="32"/>
          <w:szCs w:val="32"/>
        </w:rPr>
        <w:t>本合同项下出让宗地的用途为</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b/>
          <w:bCs/>
          <w:kern w:val="2"/>
          <w:sz w:val="32"/>
          <w:szCs w:val="32"/>
        </w:rPr>
        <w:t>。</w:t>
      </w:r>
    </w:p>
    <w:p>
      <w:pPr>
        <w:spacing w:line="600" w:lineRule="exact"/>
        <w:ind w:firstLine="643" w:firstLineChars="200"/>
        <w:rPr>
          <w:rFonts w:ascii="Times New Roman" w:hAnsi="Times New Roman" w:eastAsia="方正仿宋_GBK"/>
          <w:sz w:val="32"/>
          <w:szCs w:val="32"/>
        </w:rPr>
      </w:pPr>
      <w:r>
        <w:rPr>
          <w:rFonts w:hint="eastAsia" w:ascii="Times New Roman" w:hAnsi="Times New Roman" w:eastAsia="方正仿宋_GBK"/>
          <w:b/>
          <w:bCs/>
          <w:sz w:val="32"/>
          <w:szCs w:val="32"/>
        </w:rPr>
        <w:t>第六条</w:t>
      </w:r>
      <w:r>
        <w:rPr>
          <w:rFonts w:ascii="Times New Roman" w:hAnsi="Times New Roman" w:eastAsia="方正仿宋_GBK"/>
          <w:sz w:val="32"/>
          <w:szCs w:val="32"/>
        </w:rPr>
        <w:t xml:space="preserve"> </w:t>
      </w:r>
      <w:r>
        <w:rPr>
          <w:rFonts w:ascii="Times New Roman" w:hAnsi="Times New Roman" w:eastAsia="方正仿宋_GBK"/>
          <w:b/>
          <w:bCs/>
          <w:sz w:val="32"/>
          <w:szCs w:val="32"/>
        </w:rPr>
        <w:t xml:space="preserve"> </w:t>
      </w:r>
      <w:r>
        <w:rPr>
          <w:rFonts w:hint="eastAsia" w:ascii="Times New Roman" w:hAnsi="Times New Roman" w:eastAsia="方正仿宋简体"/>
          <w:sz w:val="32"/>
          <w:szCs w:val="32"/>
        </w:rPr>
        <w:t>受让人按本合同第十条约定时限缴清全部国有建设用地使用权出让价款（含延迟缴纳国有建设用地使用权出让价款违约金</w:t>
      </w:r>
      <w:r>
        <w:rPr>
          <w:rFonts w:hint="eastAsia" w:ascii="Times New Roman" w:hAnsi="Times New Roman" w:eastAsia="方正仿宋简体"/>
          <w:color w:val="000000"/>
          <w:sz w:val="32"/>
          <w:szCs w:val="32"/>
        </w:rPr>
        <w:t>）</w:t>
      </w:r>
      <w:r>
        <w:rPr>
          <w:rFonts w:hint="eastAsia" w:ascii="Times New Roman" w:hAnsi="Times New Roman" w:eastAsia="方正仿宋简体"/>
          <w:sz w:val="32"/>
          <w:szCs w:val="32"/>
        </w:rPr>
        <w:t>并安装完成《建设项目用地信息公示牌》后，应在</w:t>
      </w:r>
      <w:r>
        <w:rPr>
          <w:rFonts w:ascii="Times New Roman" w:hAnsi="Times New Roman" w:eastAsia="方正仿宋_GBK"/>
          <w:sz w:val="32"/>
          <w:szCs w:val="32"/>
        </w:rPr>
        <w:t>10</w:t>
      </w:r>
      <w:r>
        <w:rPr>
          <w:rFonts w:hint="eastAsia" w:ascii="Times New Roman" w:hAnsi="Times New Roman" w:eastAsia="方正仿宋_GBK"/>
          <w:sz w:val="32"/>
          <w:szCs w:val="32"/>
        </w:rPr>
        <w:t>个工作日内</w:t>
      </w:r>
      <w:r>
        <w:rPr>
          <w:rFonts w:hint="eastAsia" w:ascii="Times New Roman" w:hAnsi="Times New Roman" w:eastAsia="方正仿宋简体"/>
          <w:sz w:val="32"/>
          <w:szCs w:val="32"/>
        </w:rPr>
        <w:t>向出让人提出交地申请，</w:t>
      </w:r>
      <w:r>
        <w:rPr>
          <w:rFonts w:hint="eastAsia" w:ascii="Times New Roman" w:hAnsi="Times New Roman" w:eastAsia="方正仿宋_GBK"/>
          <w:sz w:val="32"/>
          <w:szCs w:val="32"/>
        </w:rPr>
        <w:t>出让人同意在</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年</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月</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日前将出让宗地交付给受让人。</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出让人同意在交付土地时该宗地应达到本条第</w:t>
      </w:r>
      <w:r>
        <w:rPr>
          <w:rFonts w:ascii="Times New Roman" w:hAnsi="Times New Roman" w:eastAsia="方正仿宋_GBK"/>
          <w:kern w:val="2"/>
          <w:sz w:val="32"/>
          <w:szCs w:val="32"/>
          <w:u w:val="single"/>
        </w:rPr>
        <w:t xml:space="preserve"> </w:t>
      </w:r>
      <w:r>
        <w:rPr>
          <w:rFonts w:hint="eastAsia"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项规定的土地条件：</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（一）场地平整达到</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周围基础设施达到</w:t>
      </w:r>
      <w:r>
        <w:rPr>
          <w:rFonts w:ascii="Times New Roman" w:hAnsi="Times New Roman" w:eastAsia="方正仿宋_GBK"/>
          <w:kern w:val="2"/>
          <w:sz w:val="32"/>
          <w:szCs w:val="32"/>
          <w:u w:val="single"/>
        </w:rPr>
        <w:t xml:space="preserve">           /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（二）现状土地条件</w:t>
      </w:r>
      <w:r>
        <w:rPr>
          <w:rFonts w:hint="eastAsia" w:ascii="Times New Roman" w:hAnsi="Times New Roman" w:eastAsia="方正仿宋_GBK"/>
          <w:kern w:val="2"/>
          <w:sz w:val="32"/>
          <w:szCs w:val="32"/>
          <w:u w:val="single"/>
        </w:rPr>
        <w:t>按</w:t>
      </w:r>
      <w:r>
        <w:rPr>
          <w:rFonts w:hint="eastAsia" w:ascii="Times New Roman" w:hAnsi="Times New Roman" w:eastAsia="方正仿宋_GBK"/>
          <w:b/>
          <w:bCs/>
          <w:kern w:val="2"/>
          <w:sz w:val="32"/>
          <w:szCs w:val="32"/>
          <w:u w:val="single"/>
        </w:rPr>
        <w:t xml:space="preserve">                           </w:t>
      </w:r>
      <w:r>
        <w:rPr>
          <w:rFonts w:hint="eastAsia" w:ascii="Times New Roman" w:hAnsi="Times New Roman" w:eastAsia="方正仿宋_GBK"/>
          <w:kern w:val="2"/>
          <w:sz w:val="32"/>
          <w:szCs w:val="32"/>
        </w:rPr>
        <w:t>。</w:t>
      </w:r>
    </w:p>
    <w:p>
      <w:pPr>
        <w:pStyle w:val="12"/>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仿宋_GBK"/>
          <w:b/>
          <w:bCs/>
          <w:kern w:val="2"/>
          <w:sz w:val="32"/>
          <w:szCs w:val="32"/>
        </w:rPr>
        <w:t>第七条</w:t>
      </w: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本合同项下的国有建设用地使用权出让年期为</w:t>
      </w:r>
      <w:r>
        <w:rPr>
          <w:rFonts w:hint="eastAsia" w:ascii="Times New Roman" w:hAnsi="Times New Roman" w:eastAsia="方正仿宋_GBK"/>
          <w:b/>
          <w:bCs/>
          <w:kern w:val="2"/>
          <w:sz w:val="32"/>
          <w:szCs w:val="32"/>
          <w:u w:val="single"/>
        </w:rPr>
        <w:t xml:space="preserve">                     </w:t>
      </w:r>
      <w:r>
        <w:rPr>
          <w:rFonts w:hint="eastAsia" w:ascii="Times New Roman" w:hAnsi="Times New Roman" w:eastAsia="方正仿宋_GBK"/>
          <w:kern w:val="2"/>
          <w:sz w:val="32"/>
          <w:szCs w:val="32"/>
        </w:rPr>
        <w:t>，按本合同第六条约定的交付土地之日起算。</w:t>
      </w:r>
    </w:p>
    <w:p>
      <w:pPr>
        <w:pStyle w:val="12"/>
        <w:spacing w:before="0" w:beforeAutospacing="0" w:after="0" w:afterAutospacing="0" w:line="600" w:lineRule="exact"/>
        <w:ind w:firstLine="643" w:firstLineChars="200"/>
        <w:jc w:val="both"/>
        <w:rPr>
          <w:rFonts w:hint="eastAsia" w:ascii="Times New Roman" w:hAnsi="Times New Roman" w:eastAsia="方正仿宋_GBK"/>
          <w:kern w:val="2"/>
          <w:sz w:val="32"/>
          <w:szCs w:val="32"/>
        </w:rPr>
      </w:pPr>
      <w:r>
        <w:rPr>
          <w:rFonts w:hint="eastAsia" w:ascii="Times New Roman" w:hAnsi="Times New Roman" w:eastAsia="方正仿宋_GBK"/>
          <w:b/>
          <w:bCs/>
          <w:kern w:val="2"/>
          <w:sz w:val="32"/>
          <w:szCs w:val="32"/>
        </w:rPr>
        <w:t>第八条</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本合同项下宗地的地表国有建设用地使用权出让价款为人民币大写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（小写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元），每平方米人民币大写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简体"/>
          <w:kern w:val="2"/>
          <w:sz w:val="32"/>
          <w:szCs w:val="32"/>
        </w:rPr>
        <w:t>元</w:t>
      </w:r>
      <w:r>
        <w:rPr>
          <w:rFonts w:hint="eastAsia" w:ascii="Times New Roman" w:hAnsi="Times New Roman" w:eastAsia="方正仿宋_GBK"/>
          <w:kern w:val="2"/>
          <w:sz w:val="32"/>
          <w:szCs w:val="32"/>
        </w:rPr>
        <w:t>（小写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w:t>
      </w:r>
    </w:p>
    <w:p>
      <w:pPr>
        <w:pStyle w:val="12"/>
        <w:spacing w:before="0" w:beforeAutospacing="0" w:after="0" w:afterAutospacing="0" w:line="600" w:lineRule="exact"/>
        <w:ind w:firstLine="643" w:firstLineChars="200"/>
        <w:rPr>
          <w:rFonts w:ascii="Times New Roman" w:hAnsi="Times New Roman" w:eastAsia="方正仿宋_GBK"/>
          <w:kern w:val="2"/>
          <w:sz w:val="32"/>
          <w:szCs w:val="32"/>
        </w:rPr>
      </w:pPr>
      <w:r>
        <w:rPr>
          <w:rFonts w:hint="eastAsia" w:ascii="Times New Roman" w:hAnsi="Times New Roman" w:eastAsia="方正仿宋_GBK"/>
          <w:b/>
          <w:bCs/>
          <w:kern w:val="2"/>
          <w:sz w:val="32"/>
          <w:szCs w:val="32"/>
        </w:rPr>
        <w:t>第九条</w:t>
      </w:r>
      <w:r>
        <w:rPr>
          <w:rFonts w:ascii="Times New Roman" w:hAnsi="Times New Roman" w:eastAsia="方正仿宋_GBK"/>
          <w:b/>
          <w:bCs/>
          <w:kern w:val="2"/>
          <w:sz w:val="32"/>
          <w:szCs w:val="32"/>
        </w:rPr>
        <w:t xml:space="preserve">  </w:t>
      </w:r>
      <w:r>
        <w:rPr>
          <w:rFonts w:hint="eastAsia" w:ascii="Times New Roman" w:hAnsi="Times New Roman" w:eastAsia="方正仿宋_GBK"/>
          <w:kern w:val="2"/>
          <w:sz w:val="32"/>
          <w:szCs w:val="32"/>
        </w:rPr>
        <w:t>本合同项下宗地的定金为人民币大写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（小写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元），定金抵作首期国有建设用地使用权出让价款。</w:t>
      </w:r>
    </w:p>
    <w:p>
      <w:pPr>
        <w:pStyle w:val="12"/>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仿宋_GBK"/>
          <w:b/>
          <w:bCs/>
          <w:kern w:val="2"/>
          <w:sz w:val="32"/>
          <w:szCs w:val="32"/>
        </w:rPr>
        <w:t>第十条</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受让人同意按照本条第一款第</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项的规定向出让人支付地表国有建设用地使用权出让价款：</w:t>
      </w:r>
    </w:p>
    <w:p>
      <w:pPr>
        <w:pStyle w:val="12"/>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（一）本合同签订之日起</w:t>
      </w:r>
      <w:r>
        <w:rPr>
          <w:rFonts w:ascii="Times New Roman" w:hAnsi="Times New Roman" w:eastAsia="方正仿宋_GBK"/>
          <w:kern w:val="2"/>
          <w:sz w:val="32"/>
          <w:szCs w:val="32"/>
          <w:u w:val="single"/>
        </w:rPr>
        <w:t xml:space="preserve"> </w:t>
      </w:r>
      <w:r>
        <w:rPr>
          <w:rFonts w:hint="eastAsia" w:ascii="Times New Roman" w:hAnsi="Times New Roman" w:eastAsia="仿宋_GB2312"/>
          <w:kern w:val="2"/>
          <w:sz w:val="32"/>
          <w:szCs w:val="32"/>
          <w:u w:val="single"/>
        </w:rPr>
        <w:t>/</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日内，一次性付清国有建设用地使用权出让价款；</w:t>
      </w:r>
    </w:p>
    <w:p>
      <w:pPr>
        <w:pStyle w:val="12"/>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（二）按以下时间和金额分</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 xml:space="preserve">  </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kern w:val="2"/>
          <w:sz w:val="32"/>
          <w:szCs w:val="32"/>
        </w:rPr>
        <w:t>期向出让人支付地表国有建设用地使用权出让价款。</w:t>
      </w:r>
    </w:p>
    <w:p>
      <w:pPr>
        <w:pStyle w:val="12"/>
        <w:spacing w:before="0" w:beforeAutospacing="0" w:after="0" w:afterAutospacing="0" w:line="600" w:lineRule="exact"/>
        <w:ind w:firstLine="63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第一期</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人民币大写</w:t>
      </w:r>
      <w:r>
        <w:rPr>
          <w:rFonts w:ascii="Times New Roman" w:hAnsi="Times New Roman" w:eastAsia="方正仿宋_GBK"/>
          <w:kern w:val="2"/>
          <w:sz w:val="32"/>
          <w:szCs w:val="32"/>
        </w:rPr>
        <w:t xml:space="preserve"> </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万元（小写</w:t>
      </w:r>
      <w:r>
        <w:rPr>
          <w:rFonts w:ascii="Times New Roman" w:hAnsi="Times New Roman" w:eastAsia="方正仿宋_GBK"/>
          <w:kern w:val="2"/>
          <w:sz w:val="32"/>
          <w:szCs w:val="32"/>
        </w:rPr>
        <w:t xml:space="preserve"> </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元），付款时间：</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年</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月</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日之前。</w:t>
      </w:r>
      <w:r>
        <w:rPr>
          <w:rFonts w:ascii="Times New Roman" w:hAnsi="Times New Roman" w:eastAsia="方正仿宋_GBK"/>
          <w:kern w:val="2"/>
          <w:sz w:val="32"/>
          <w:szCs w:val="32"/>
        </w:rPr>
        <w:t xml:space="preserve"> </w:t>
      </w:r>
    </w:p>
    <w:p>
      <w:pPr>
        <w:pStyle w:val="12"/>
        <w:spacing w:before="0" w:beforeAutospacing="0" w:after="0" w:afterAutospacing="0" w:line="600" w:lineRule="exact"/>
        <w:ind w:firstLine="63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第二期</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人民币大写</w:t>
      </w:r>
      <w:r>
        <w:rPr>
          <w:rFonts w:ascii="Times New Roman" w:hAnsi="Times New Roman" w:eastAsia="方正仿宋_GBK"/>
          <w:kern w:val="2"/>
          <w:sz w:val="32"/>
          <w:szCs w:val="32"/>
        </w:rPr>
        <w:t xml:space="preserve"> </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万元（小写</w:t>
      </w:r>
      <w:r>
        <w:rPr>
          <w:rFonts w:ascii="Times New Roman" w:hAnsi="Times New Roman" w:eastAsia="方正仿宋_GBK"/>
          <w:kern w:val="2"/>
          <w:sz w:val="32"/>
          <w:szCs w:val="32"/>
        </w:rPr>
        <w:t xml:space="preserve"> </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元），付款时间：</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年</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月</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日之前。</w:t>
      </w:r>
      <w:r>
        <w:rPr>
          <w:rFonts w:ascii="Times New Roman" w:hAnsi="Times New Roman" w:eastAsia="方正仿宋_GBK"/>
          <w:kern w:val="2"/>
          <w:sz w:val="32"/>
          <w:szCs w:val="32"/>
        </w:rPr>
        <w:t xml:space="preserve">    </w:t>
      </w:r>
    </w:p>
    <w:p>
      <w:pPr>
        <w:pStyle w:val="12"/>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仿宋_GBK"/>
          <w:b/>
          <w:bCs/>
          <w:kern w:val="2"/>
          <w:sz w:val="32"/>
          <w:szCs w:val="32"/>
        </w:rPr>
        <w:t>第十一条</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p>
    <w:p>
      <w:pPr>
        <w:pStyle w:val="6"/>
        <w:spacing w:line="600" w:lineRule="exact"/>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6"/>
        <w:spacing w:line="600" w:lineRule="exact"/>
        <w:rPr>
          <w:rFonts w:hint="eastAsia" w:ascii="Times New Roman" w:hAnsi="Times New Roman" w:eastAsia="方正仿宋_GBK"/>
          <w:kern w:val="0"/>
          <w:sz w:val="32"/>
          <w:szCs w:val="32"/>
        </w:rPr>
      </w:pPr>
      <w:r>
        <w:rPr>
          <w:rFonts w:ascii="Times New Roman" w:hAnsi="Times New Roman" w:eastAsia="方正仿宋_GBK"/>
          <w:kern w:val="0"/>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第三章  土地开发建设与利用</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2"/>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第十二条</w:t>
      </w:r>
      <w:r>
        <w:rPr>
          <w:rFonts w:ascii="Times New Roman" w:hAnsi="Times New Roman" w:eastAsia="方正仿宋_GBK"/>
          <w:kern w:val="2"/>
          <w:sz w:val="32"/>
          <w:szCs w:val="32"/>
        </w:rPr>
        <w:t xml:space="preserve">  受让人在本合同项下宗地范围内新建建筑物、构筑物及其附属设施的，应符合市（县）政府规划管理部门确定的出让宗地规划条件（见附件3）。其中：</w:t>
      </w:r>
    </w:p>
    <w:p>
      <w:pPr>
        <w:pStyle w:val="12"/>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主体建筑物性质</w:t>
      </w:r>
      <w:r>
        <w:rPr>
          <w:rFonts w:ascii="Times New Roman" w:hAnsi="Times New Roman" w:eastAsia="方正仿宋_GBK"/>
          <w:b/>
          <w:kern w:val="2"/>
          <w:sz w:val="32"/>
          <w:szCs w:val="32"/>
          <w:u w:val="single"/>
        </w:rPr>
        <w:t xml:space="preserve"> </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2"/>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附属建筑物性质</w:t>
      </w:r>
      <w:r>
        <w:rPr>
          <w:rFonts w:ascii="Times New Roman" w:hAnsi="Times New Roman" w:eastAsia="方正仿宋_GBK"/>
          <w:b/>
          <w:kern w:val="2"/>
          <w:sz w:val="32"/>
          <w:szCs w:val="32"/>
          <w:u w:val="single"/>
        </w:rPr>
        <w:t xml:space="preserve">          /         </w:t>
      </w:r>
      <w:r>
        <w:rPr>
          <w:rFonts w:ascii="Times New Roman" w:hAnsi="Times New Roman" w:eastAsia="方正仿宋_GBK"/>
          <w:kern w:val="2"/>
          <w:sz w:val="32"/>
          <w:szCs w:val="32"/>
        </w:rPr>
        <w:t>；</w:t>
      </w:r>
    </w:p>
    <w:p>
      <w:pPr>
        <w:pStyle w:val="12"/>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建筑总面积：</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平方米（计入容积率面积）；</w:t>
      </w:r>
    </w:p>
    <w:p>
      <w:pPr>
        <w:pStyle w:val="12"/>
        <w:spacing w:before="0" w:beforeAutospacing="0" w:after="0" w:afterAutospacing="0" w:line="600" w:lineRule="exact"/>
        <w:ind w:firstLine="640" w:firstLineChars="200"/>
        <w:jc w:val="both"/>
        <w:rPr>
          <w:rFonts w:ascii="Times New Roman" w:hAnsi="Times New Roman" w:eastAsia="方正仿宋_GBK"/>
          <w:b/>
          <w:bCs/>
          <w:kern w:val="2"/>
          <w:sz w:val="32"/>
          <w:szCs w:val="32"/>
        </w:rPr>
      </w:pPr>
      <w:r>
        <w:rPr>
          <w:rFonts w:ascii="Times New Roman" w:hAnsi="Times New Roman" w:eastAsia="方正仿宋_GBK"/>
          <w:kern w:val="2"/>
          <w:sz w:val="32"/>
          <w:szCs w:val="32"/>
        </w:rPr>
        <w:t>建筑容积率：</w:t>
      </w:r>
      <w:r>
        <w:rPr>
          <w:rFonts w:ascii="Times New Roman" w:hAnsi="Times New Roman" w:eastAsia="方正仿宋_GBK"/>
          <w:b/>
          <w:bCs/>
          <w:kern w:val="2"/>
          <w:sz w:val="32"/>
          <w:szCs w:val="32"/>
          <w:u w:val="single"/>
        </w:rPr>
        <w:t xml:space="preserve">             </w:t>
      </w:r>
      <w:r>
        <w:rPr>
          <w:rFonts w:ascii="Times New Roman" w:hAnsi="Times New Roman" w:eastAsia="方正仿宋_GBK"/>
          <w:b/>
          <w:bCs/>
          <w:kern w:val="2"/>
          <w:sz w:val="32"/>
          <w:szCs w:val="32"/>
        </w:rPr>
        <w:t>；</w:t>
      </w:r>
    </w:p>
    <w:p>
      <w:pPr>
        <w:spacing w:line="600" w:lineRule="exact"/>
        <w:ind w:firstLine="640" w:firstLineChars="200"/>
        <w:rPr>
          <w:rFonts w:ascii="Times New Roman" w:hAnsi="Times New Roman" w:eastAsia="方正仿宋_GBK"/>
          <w:sz w:val="32"/>
          <w:szCs w:val="32"/>
          <w:u w:val="single" w:color="000000"/>
        </w:rPr>
      </w:pPr>
      <w:r>
        <w:rPr>
          <w:rFonts w:ascii="Times New Roman" w:hAnsi="Times New Roman" w:eastAsia="方正仿宋_GBK"/>
          <w:sz w:val="32"/>
          <w:szCs w:val="32"/>
        </w:rPr>
        <w:t>土地用途：</w:t>
      </w:r>
      <w:r>
        <w:rPr>
          <w:rFonts w:ascii="Times New Roman" w:hAnsi="Times New Roman" w:eastAsia="方正仿宋_GBK"/>
          <w:b/>
          <w:bCs/>
          <w:sz w:val="32"/>
          <w:szCs w:val="32"/>
          <w:u w:val="single"/>
        </w:rPr>
        <w:t xml:space="preserve">                </w:t>
      </w:r>
      <w:r>
        <w:rPr>
          <w:rFonts w:ascii="Times New Roman" w:hAnsi="Times New Roman" w:eastAsia="方正仿宋_GBK"/>
          <w:sz w:val="32"/>
          <w:szCs w:val="32"/>
        </w:rPr>
        <w:t>；</w:t>
      </w:r>
    </w:p>
    <w:p>
      <w:pPr>
        <w:spacing w:line="600" w:lineRule="exact"/>
        <w:ind w:firstLine="640" w:firstLineChars="200"/>
        <w:rPr>
          <w:rFonts w:ascii="Times New Roman" w:hAnsi="Times New Roman" w:eastAsia="方正仿宋_GBK"/>
          <w:sz w:val="32"/>
          <w:szCs w:val="32"/>
          <w:u w:val="single"/>
        </w:rPr>
      </w:pPr>
      <w:r>
        <w:rPr>
          <w:rFonts w:ascii="Times New Roman" w:hAnsi="Times New Roman" w:eastAsia="方正仿宋_GBK"/>
          <w:sz w:val="32"/>
          <w:szCs w:val="32"/>
        </w:rPr>
        <w:t>商业建筑面积比例：</w:t>
      </w:r>
      <w:r>
        <w:rPr>
          <w:rFonts w:ascii="Times New Roman" w:hAnsi="Times New Roman" w:eastAsia="方正仿宋_GBK"/>
          <w:b/>
          <w:bCs/>
          <w:sz w:val="32"/>
          <w:szCs w:val="32"/>
          <w:u w:val="single"/>
        </w:rPr>
        <w:t xml:space="preserve">        </w:t>
      </w:r>
      <w:r>
        <w:rPr>
          <w:rFonts w:ascii="Times New Roman" w:hAnsi="Times New Roman" w:eastAsia="方正仿宋_GBK"/>
          <w:sz w:val="32"/>
          <w:szCs w:val="32"/>
        </w:rPr>
        <w:t>；</w:t>
      </w:r>
    </w:p>
    <w:p>
      <w:pPr>
        <w:pStyle w:val="12"/>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建筑密度：</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2"/>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绿地率：</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2"/>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建筑限高：</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2"/>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其他土地利用要求按</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2"/>
        <w:numPr>
          <w:ilvl w:val="0"/>
          <w:numId w:val="3"/>
        </w:numPr>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受让人同意在本合同项下宗地范围内同步修建下列工程配套项目，并在建成后无偿移交给政府：</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2"/>
        <w:spacing w:before="0" w:beforeAutospacing="0" w:after="0" w:afterAutospacing="0" w:line="600" w:lineRule="exact"/>
        <w:ind w:firstLine="645"/>
        <w:jc w:val="both"/>
        <w:rPr>
          <w:rFonts w:ascii="Times New Roman" w:hAnsi="Times New Roman" w:eastAsia="方正仿宋_GBK"/>
          <w:kern w:val="2"/>
          <w:sz w:val="32"/>
          <w:szCs w:val="32"/>
          <w:u w:val="single"/>
        </w:rPr>
      </w:pPr>
      <w:r>
        <w:rPr>
          <w:rFonts w:hint="eastAsia" w:ascii="Times New Roman" w:hAnsi="Times New Roman" w:eastAsia="方正楷体_GBK"/>
          <w:b/>
          <w:bCs/>
          <w:kern w:val="2"/>
          <w:sz w:val="32"/>
          <w:szCs w:val="32"/>
        </w:rPr>
        <w:t>第十四条</w:t>
      </w:r>
      <w:r>
        <w:rPr>
          <w:rFonts w:ascii="Times New Roman" w:hAnsi="Times New Roman" w:eastAsia="方正仿宋_GBK"/>
          <w:kern w:val="2"/>
          <w:sz w:val="32"/>
          <w:szCs w:val="32"/>
        </w:rPr>
        <w:t xml:space="preserve">  受让人同意本合同项下宗地建设项目在</w:t>
      </w:r>
      <w:r>
        <w:rPr>
          <w:rFonts w:ascii="Times New Roman" w:hAnsi="Times New Roman" w:eastAsia="方正仿宋_GBK"/>
          <w:b/>
          <w:bCs/>
          <w:kern w:val="2"/>
          <w:sz w:val="32"/>
          <w:szCs w:val="32"/>
          <w:u w:val="single"/>
        </w:rPr>
        <w:t xml:space="preserve">    </w:t>
      </w:r>
    </w:p>
    <w:p>
      <w:pPr>
        <w:pStyle w:val="12"/>
        <w:spacing w:before="0" w:beforeAutospacing="0" w:after="0" w:afterAutospacing="0" w:line="600" w:lineRule="exact"/>
        <w:jc w:val="both"/>
        <w:rPr>
          <w:rFonts w:ascii="Times New Roman" w:hAnsi="Times New Roman" w:eastAsia="方正仿宋_GBK"/>
          <w:kern w:val="2"/>
          <w:sz w:val="32"/>
          <w:szCs w:val="32"/>
          <w:u w:val="single"/>
        </w:rPr>
      </w:pPr>
      <w:r>
        <w:rPr>
          <w:rFonts w:ascii="Times New Roman" w:hAnsi="Times New Roman" w:eastAsia="方正仿宋_GBK"/>
          <w:kern w:val="2"/>
          <w:sz w:val="32"/>
          <w:szCs w:val="32"/>
        </w:rPr>
        <w:t>年</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月</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日之前开工，在</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年</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月</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日之前竣工。</w:t>
      </w:r>
    </w:p>
    <w:p>
      <w:pPr>
        <w:pStyle w:val="12"/>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受让人不能按期开工，应提前30日向出让人提出延建申请，经出让人同意延建的，其项目竣工时间相应顺延。</w:t>
      </w:r>
    </w:p>
    <w:p>
      <w:pPr>
        <w:pStyle w:val="12"/>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楷体_GBK"/>
          <w:b/>
          <w:bCs/>
          <w:kern w:val="2"/>
          <w:sz w:val="32"/>
          <w:szCs w:val="32"/>
        </w:rPr>
        <w:t>第十五条</w:t>
      </w: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 xml:space="preserve"> 受让人在本合同项下宗地内进行建设时，有关用水、用气、污水及其他设施与宗地外主管线、用电变电站接口和引入工程，应按有关规定办理。</w:t>
      </w:r>
    </w:p>
    <w:p>
      <w:pPr>
        <w:pStyle w:val="12"/>
        <w:spacing w:before="0" w:beforeAutospacing="0" w:after="0" w:afterAutospacing="0" w:line="600" w:lineRule="exact"/>
        <w:jc w:val="both"/>
        <w:rPr>
          <w:rFonts w:ascii="Times New Roman" w:hAnsi="Times New Roman" w:eastAsia="方正仿宋_GBK"/>
          <w:b/>
          <w:kern w:val="2"/>
          <w:sz w:val="32"/>
          <w:szCs w:val="32"/>
        </w:rPr>
      </w:pPr>
      <w:r>
        <w:rPr>
          <w:rFonts w:ascii="Times New Roman" w:hAnsi="Times New Roman" w:eastAsia="方正仿宋_GBK"/>
          <w:kern w:val="2"/>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12"/>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第十六条</w:t>
      </w:r>
      <w:r>
        <w:rPr>
          <w:rFonts w:ascii="Times New Roman" w:hAnsi="Times New Roman" w:eastAsia="方正仿宋_GBK"/>
          <w:kern w:val="2"/>
          <w:sz w:val="32"/>
          <w:szCs w:val="32"/>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项规定办理：</w:t>
      </w:r>
    </w:p>
    <w:p>
      <w:pPr>
        <w:pStyle w:val="12"/>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ascii="Times New Roman" w:hAnsi="Times New Roman" w:eastAsia="方正仿宋_GBK"/>
          <w:kern w:val="2"/>
          <w:sz w:val="32"/>
          <w:szCs w:val="32"/>
        </w:rPr>
        <w:t>（一）由出让人有偿收回建设用地使用权；</w:t>
      </w:r>
    </w:p>
    <w:p>
      <w:pPr>
        <w:pStyle w:val="12"/>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2"/>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第十七条</w:t>
      </w:r>
      <w:r>
        <w:rPr>
          <w:rFonts w:ascii="Times New Roman" w:hAnsi="Times New Roman" w:eastAsia="方正仿宋_GBK"/>
          <w:kern w:val="2"/>
          <w:sz w:val="32"/>
          <w:szCs w:val="32"/>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2"/>
        <w:spacing w:before="0" w:beforeAutospacing="0" w:after="0" w:afterAutospacing="0" w:line="600" w:lineRule="exact"/>
        <w:ind w:firstLine="321"/>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第十八条</w:t>
      </w:r>
      <w:r>
        <w:rPr>
          <w:rFonts w:ascii="Times New Roman" w:hAnsi="Times New Roman" w:eastAsia="方正仿宋_GBK"/>
          <w:kern w:val="2"/>
          <w:sz w:val="32"/>
          <w:szCs w:val="32"/>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第四章  国有建设用地使用权转让、出租、抵押</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楷体_GBK"/>
          <w:b/>
          <w:bCs/>
          <w:sz w:val="32"/>
          <w:szCs w:val="32"/>
        </w:rPr>
        <w:t>第十九条</w:t>
      </w:r>
      <w:r>
        <w:rPr>
          <w:rFonts w:ascii="Times New Roman" w:hAnsi="Times New Roman" w:eastAsia="方正仿宋_GBK"/>
          <w:sz w:val="32"/>
          <w:szCs w:val="32"/>
        </w:rPr>
        <w:t xml:space="preserve">  受让人按照本合同约定支付全部国有建设用地使用权出让价款，领取不动产权证书后，有权将本合同项下的全部或部分国有建设用地使用权转让、出租、抵押。首次转让的，应当按照本合同约定进行投资开发，完成开发投资总额的百分之二十五以上。</w:t>
      </w:r>
    </w:p>
    <w:p>
      <w:pPr>
        <w:pStyle w:val="6"/>
        <w:spacing w:line="600" w:lineRule="exact"/>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楷体_GBK"/>
          <w:b/>
          <w:bCs/>
          <w:sz w:val="32"/>
          <w:szCs w:val="32"/>
        </w:rPr>
        <w:t>第二十条</w:t>
      </w:r>
      <w:r>
        <w:rPr>
          <w:rFonts w:ascii="Times New Roman" w:hAnsi="Times New Roman" w:eastAsia="方正仿宋_GBK"/>
          <w:sz w:val="32"/>
          <w:szCs w:val="32"/>
        </w:rPr>
        <w:t xml:space="preserve">  国有建设用地使用权的转让、出租及抵押合同，不得违背国家法律、法规规定和本合同约定。</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sz w:val="32"/>
          <w:szCs w:val="32"/>
        </w:rPr>
        <w:t>第二十一条</w:t>
      </w:r>
      <w:r>
        <w:rPr>
          <w:rFonts w:ascii="Times New Roman" w:hAnsi="Times New Roman" w:eastAsia="方正仿宋_GBK"/>
          <w:sz w:val="32"/>
          <w:szCs w:val="32"/>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6"/>
        <w:spacing w:line="600" w:lineRule="exact"/>
        <w:rPr>
          <w:rFonts w:ascii="Times New Roman" w:hAnsi="Times New Roman" w:eastAsia="方正仿宋_GBK"/>
          <w:sz w:val="32"/>
          <w:szCs w:val="32"/>
        </w:rPr>
      </w:pPr>
      <w:r>
        <w:rPr>
          <w:rFonts w:hint="eastAsia" w:ascii="Times New Roman" w:hAnsi="Times New Roman" w:eastAsia="方正仿宋_GBK"/>
          <w:sz w:val="32"/>
          <w:szCs w:val="32"/>
        </w:rPr>
        <w:t>本合同项下的全部或部分国有建设用地使用权出租后，本合同和土地登记文件中载明的权利、义务仍由受让人承担。</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sz w:val="32"/>
          <w:szCs w:val="32"/>
        </w:rPr>
        <w:t>第二十二条</w:t>
      </w:r>
      <w:r>
        <w:rPr>
          <w:rFonts w:ascii="Times New Roman" w:hAnsi="Times New Roman" w:eastAsia="方正仿宋_GBK"/>
          <w:sz w:val="32"/>
          <w:szCs w:val="32"/>
        </w:rPr>
        <w:t xml:space="preserve">  国有建设用地使用权转让、抵押的，转让、抵押双方应持本合同和相应的转让、抵押合同及不动产权证书，到自然资源管理部门申请办理土地变更登记。</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sz w:val="32"/>
          <w:szCs w:val="32"/>
        </w:rPr>
      </w:pPr>
      <w:r>
        <w:rPr>
          <w:rFonts w:hint="eastAsia" w:ascii="Times New Roman" w:hAnsi="Times New Roman" w:eastAsia="方正黑体_GBK"/>
          <w:bCs/>
          <w:sz w:val="32"/>
          <w:szCs w:val="32"/>
        </w:rPr>
        <w:t>第五章 期限届满</w:t>
      </w:r>
      <w:r>
        <w:rPr>
          <w:rFonts w:hint="eastAsia" w:ascii="Times New Roman" w:hAnsi="Times New Roman" w:eastAsia="方正黑体_GBK"/>
          <w:sz w:val="32"/>
          <w:szCs w:val="32"/>
        </w:rPr>
        <w:t xml:space="preserve">   </w:t>
      </w:r>
    </w:p>
    <w:p>
      <w:pPr>
        <w:pStyle w:val="6"/>
        <w:spacing w:line="600" w:lineRule="exact"/>
        <w:jc w:val="center"/>
        <w:rPr>
          <w:rFonts w:hint="eastAsia" w:ascii="Times New Roman" w:hAnsi="Times New Roman" w:eastAsia="方正楷体_GBK"/>
          <w:b/>
          <w:bCs/>
          <w:sz w:val="32"/>
          <w:szCs w:val="32"/>
        </w:rPr>
      </w:pPr>
      <w:r>
        <w:rPr>
          <w:rFonts w:hint="eastAsia" w:ascii="Times New Roman" w:hAnsi="Times New Roman" w:eastAsia="方正楷体_GBK"/>
          <w:b/>
          <w:bCs/>
          <w:sz w:val="32"/>
          <w:szCs w:val="32"/>
        </w:rPr>
        <w:t xml:space="preserve"> </w:t>
      </w:r>
    </w:p>
    <w:p>
      <w:pPr>
        <w:pStyle w:val="6"/>
        <w:spacing w:line="600" w:lineRule="exact"/>
        <w:ind w:firstLine="643" w:firstLineChars="200"/>
        <w:rPr>
          <w:rFonts w:hint="eastAsia" w:ascii="Times New Roman" w:hAnsi="Times New Roman" w:eastAsia="方正仿宋_GBK"/>
          <w:sz w:val="32"/>
          <w:szCs w:val="32"/>
        </w:rPr>
      </w:pPr>
      <w:r>
        <w:rPr>
          <w:rFonts w:hint="eastAsia" w:ascii="Times New Roman" w:hAnsi="Times New Roman" w:eastAsia="方正楷体_GBK"/>
          <w:b/>
          <w:bCs/>
          <w:sz w:val="32"/>
          <w:szCs w:val="32"/>
        </w:rPr>
        <w:t>第二十三条</w:t>
      </w:r>
      <w:r>
        <w:rPr>
          <w:rFonts w:ascii="Times New Roman" w:hAnsi="Times New Roman" w:eastAsia="方正仿宋_GBK"/>
          <w:sz w:val="32"/>
          <w:szCs w:val="32"/>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住宅建设用地使用权期限届满的，自动续期。</w:t>
      </w:r>
    </w:p>
    <w:p>
      <w:pPr>
        <w:pStyle w:val="6"/>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出让人同意续期的，土地使用者应当依法办理出让、租赁等有偿用地手续，重新签订出让、租赁等土地有偿使用合同，支付土地出让价款、租金等土地有偿使用费。</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sz w:val="32"/>
          <w:szCs w:val="32"/>
        </w:rPr>
        <w:t>第二十四条</w:t>
      </w:r>
      <w:r>
        <w:rPr>
          <w:rFonts w:ascii="Times New Roman" w:hAnsi="Times New Roman" w:eastAsia="方正仿宋_GBK"/>
          <w:sz w:val="32"/>
          <w:szCs w:val="32"/>
        </w:rPr>
        <w:t xml:space="preserve">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一）项约定履行：</w:t>
      </w:r>
    </w:p>
    <w:p>
      <w:pPr>
        <w:pStyle w:val="6"/>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（一）由出让人收回地上建筑物、构筑物及其附属设施，并根据收回时地上建筑物、构筑物及其附属设施的残余价值，给予土地使用者相应补偿；</w:t>
      </w:r>
    </w:p>
    <w:p>
      <w:pPr>
        <w:pStyle w:val="6"/>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（二）由出让人无偿收回地上建筑物、构筑物及其附属设施。</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sz w:val="32"/>
          <w:szCs w:val="32"/>
        </w:rPr>
        <w:t>第二十五条</w:t>
      </w:r>
      <w:r>
        <w:rPr>
          <w:rFonts w:ascii="Times New Roman" w:hAnsi="Times New Roman" w:eastAsia="方正仿宋_GBK"/>
          <w:sz w:val="32"/>
          <w:szCs w:val="32"/>
        </w:rPr>
        <w:t xml:space="preserve">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sz w:val="32"/>
          <w:szCs w:val="32"/>
        </w:rPr>
      </w:pPr>
      <w:r>
        <w:rPr>
          <w:rFonts w:hint="eastAsia" w:ascii="Times New Roman" w:hAnsi="Times New Roman" w:eastAsia="方正黑体_GBK"/>
          <w:bCs/>
          <w:sz w:val="32"/>
          <w:szCs w:val="32"/>
        </w:rPr>
        <w:t>第六章 不可抗力</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2"/>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hint="eastAsia" w:ascii="Times New Roman" w:hAnsi="Times New Roman" w:eastAsia="方正楷体_GBK"/>
          <w:b/>
          <w:bCs/>
          <w:kern w:val="2"/>
          <w:sz w:val="32"/>
          <w:szCs w:val="32"/>
        </w:rPr>
        <w:t>第二十六条</w:t>
      </w:r>
      <w:r>
        <w:rPr>
          <w:rFonts w:ascii="Times New Roman" w:hAnsi="Times New Roman" w:eastAsia="方正仿宋_GBK"/>
          <w:kern w:val="2"/>
          <w:sz w:val="32"/>
          <w:szCs w:val="32"/>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sz w:val="32"/>
          <w:szCs w:val="32"/>
        </w:rPr>
        <w:t>第二十七条</w:t>
      </w:r>
      <w:r>
        <w:rPr>
          <w:rFonts w:ascii="Times New Roman" w:hAnsi="Times New Roman" w:eastAsia="方正仿宋_GBK"/>
          <w:sz w:val="32"/>
          <w:szCs w:val="32"/>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第七章 违约责任</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第二十八条</w:t>
      </w:r>
      <w:r>
        <w:rPr>
          <w:rFonts w:ascii="Times New Roman" w:hAnsi="Times New Roman" w:eastAsia="方正仿宋_GBK"/>
          <w:sz w:val="32"/>
          <w:szCs w:val="32"/>
        </w:rPr>
        <w:t xml:space="preserve">  受让人应当按照本合同约定，按时支付国有建设用地使用权出让价款。受让人不能按时支付国有建设用地使用权出让价款的，自滞纳之日起，每日按迟延支付款项的1 ‰向出让人缴纳违约金，延期付款超过60日，经出让人催交后仍不能支付国有建设用地使用权出让价款（含延迟缴纳国有建设用地使用权出让价款违约金）的，出让人有权解除合同，受让人无权要求返还定金，出让人并可请求受让人赔偿损失。</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第二十九条</w:t>
      </w:r>
      <w:r>
        <w:rPr>
          <w:rFonts w:ascii="Times New Roman" w:hAnsi="Times New Roman" w:eastAsia="方正仿宋_GBK"/>
          <w:sz w:val="32"/>
          <w:szCs w:val="32"/>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（一）受让人在本合同约定的开工建设日期届满一年前不少于60日向出让人提出申请的，出让人在扣除定金后退还受让人已支付的国有建设用地使用权出让价款；</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仿宋_GBK"/>
          <w:sz w:val="32"/>
          <w:szCs w:val="32"/>
        </w:rPr>
        <w:t>（二）受让人在本合同约定的开工建设日期超过一年但未满二年，并在届满二年前不少于</w:t>
      </w:r>
      <w:r>
        <w:rPr>
          <w:rFonts w:ascii="Times New Roman" w:hAnsi="Times New Roman" w:eastAsia="方正仿宋_GBK"/>
          <w:sz w:val="32"/>
          <w:szCs w:val="32"/>
        </w:rPr>
        <w:t>60日向出让人提出申请的，出让人应在扣除本合同约定的定金，并按照规定征收土地闲置费后，将剩余的已付国有建设用地使用权出让价款退还受让人。</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第三十条</w:t>
      </w:r>
      <w:r>
        <w:rPr>
          <w:rFonts w:ascii="Times New Roman" w:hAnsi="Times New Roman" w:eastAsia="方正仿宋_GBK"/>
          <w:sz w:val="32"/>
          <w:szCs w:val="32"/>
        </w:rPr>
        <w:t xml:space="preserve">  受让人造成土地闲置，闲置满一年不满两年的，应依法缴纳土地闲置费；土地闲置满两年且未开工建设的，出让人有权无偿收回国有建设用地使用权。</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第三十一条</w:t>
      </w:r>
      <w:r>
        <w:rPr>
          <w:rFonts w:ascii="Times New Roman" w:hAnsi="Times New Roman" w:eastAsia="方正仿宋_GBK"/>
          <w:sz w:val="32"/>
          <w:szCs w:val="32"/>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b/>
          <w:bCs/>
          <w:sz w:val="32"/>
          <w:szCs w:val="32"/>
          <w:u w:val="single"/>
        </w:rPr>
        <w:t xml:space="preserve"> /  </w:t>
      </w:r>
      <w:r>
        <w:rPr>
          <w:rFonts w:ascii="Times New Roman" w:hAnsi="Times New Roman" w:eastAsia="方正仿宋_GBK"/>
          <w:sz w:val="32"/>
          <w:szCs w:val="32"/>
        </w:rPr>
        <w:t xml:space="preserve"> ‰的违约金，出让人有权要求受让人继续履约。</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仿宋_GBK"/>
          <w:sz w:val="32"/>
          <w:szCs w:val="32"/>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sz w:val="32"/>
          <w:szCs w:val="32"/>
          <w:u w:val="thick"/>
        </w:rPr>
        <w:t xml:space="preserve">  /  </w:t>
      </w:r>
      <w:r>
        <w:rPr>
          <w:rFonts w:ascii="Times New Roman" w:hAnsi="Times New Roman" w:eastAsia="方正仿宋_GBK"/>
          <w:sz w:val="32"/>
          <w:szCs w:val="32"/>
        </w:rPr>
        <w:t>‰的违约金。</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第三十二条</w:t>
      </w:r>
      <w:r>
        <w:rPr>
          <w:rFonts w:ascii="Times New Roman" w:hAnsi="Times New Roman" w:eastAsia="方正仿宋_GBK"/>
          <w:sz w:val="32"/>
          <w:szCs w:val="32"/>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第三十三条</w:t>
      </w:r>
      <w:r>
        <w:rPr>
          <w:rFonts w:ascii="Times New Roman" w:hAnsi="Times New Roman" w:eastAsia="方正仿宋_GBK"/>
          <w:sz w:val="32"/>
          <w:szCs w:val="32"/>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第三十四条</w:t>
      </w:r>
      <w:r>
        <w:rPr>
          <w:rFonts w:ascii="Times New Roman" w:hAnsi="Times New Roman" w:eastAsia="方正仿宋_GBK"/>
          <w:sz w:val="32"/>
          <w:szCs w:val="32"/>
        </w:rPr>
        <w:t xml:space="preserve">  若因受让人未按照《国有建设用地使用权出让合同》约定期限缴清全部国有建设用地使用权出让价款（含延迟缴纳国有建设用地使用权出让价款违约金），或因受让人未按约定时限提出交地申请的，出让人不承担未按约定时间交地的违约责任。受让人仍需按出让合同约定的开竣工时间执行，并承担一切责任。</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仿宋_GBK"/>
          <w:sz w:val="32"/>
          <w:szCs w:val="32"/>
        </w:rPr>
        <w:t>受让人按照《国有建设用地使用权出让合同》约定期限缴清国有建设用地使用权出让价款（含延迟缴纳国有建设用地使用权出让价款违约金）并提出交地申请的，出让人接到交地申请后</w:t>
      </w:r>
      <w:r>
        <w:rPr>
          <w:rFonts w:ascii="Times New Roman" w:hAnsi="Times New Roman" w:eastAsia="方正仿宋_GBK"/>
          <w:sz w:val="32"/>
          <w:szCs w:val="32"/>
        </w:rPr>
        <w:t>10个工作日并达到约定交地时间因出让人原因未交付土地的，每延期一日，出让人应当按国有建设用地使用权出让价款（不含延迟缴纳国有建设用地使用权出让价款违约金）的1‰向受让人给付违约金，土地使用年期自实际交付土地之日起算，开竣工时间按实际交付土地之日起顺延。出让人延期交付土地超过60日，经受让人催交后仍不能交付土地的，受让人有</w:t>
      </w:r>
      <w:r>
        <w:rPr>
          <w:rFonts w:hint="eastAsia" w:ascii="Times New Roman" w:hAnsi="Times New Roman" w:eastAsia="方正仿宋_GBK"/>
          <w:sz w:val="32"/>
          <w:szCs w:val="32"/>
        </w:rPr>
        <w:t>权解除合同，出让人应当双倍返还定金，并退还已经支付国有建设用地使用权出让价款的其余部分，受让人并可请求出让人赔偿损失。</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第三十五条</w:t>
      </w:r>
      <w:r>
        <w:rPr>
          <w:rFonts w:ascii="Times New Roman" w:hAnsi="Times New Roman" w:eastAsia="方正仿宋_GBK"/>
          <w:sz w:val="32"/>
          <w:szCs w:val="32"/>
        </w:rPr>
        <w:t xml:space="preserve"> 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第八章 适用法律及争议解决</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2"/>
        <w:spacing w:before="0" w:beforeAutospacing="0" w:after="0" w:afterAutospacing="0"/>
        <w:ind w:firstLine="320"/>
        <w:jc w:val="both"/>
        <w:rPr>
          <w:rFonts w:ascii="Times New Roman" w:hAnsi="Times New Roman" w:eastAsia="方正仿宋_GBK"/>
          <w:kern w:val="2"/>
          <w:sz w:val="32"/>
          <w:szCs w:val="32"/>
        </w:rPr>
      </w:pPr>
      <w:r>
        <w:rPr>
          <w:rFonts w:ascii="Times New Roman" w:hAnsi="Times New Roman" w:eastAsia="方正仿宋_GBK"/>
          <w:sz w:val="32"/>
          <w:szCs w:val="32"/>
        </w:rPr>
        <w:t xml:space="preserve">   </w:t>
      </w:r>
      <w:r>
        <w:rPr>
          <w:rFonts w:ascii="Times New Roman" w:hAnsi="Times New Roman" w:eastAsia="方正仿宋_GBK"/>
          <w:b/>
          <w:bCs/>
          <w:sz w:val="32"/>
          <w:szCs w:val="32"/>
        </w:rPr>
        <w:t xml:space="preserve"> </w:t>
      </w:r>
      <w:r>
        <w:rPr>
          <w:rFonts w:hint="eastAsia" w:ascii="Times New Roman" w:hAnsi="Times New Roman" w:eastAsia="方正楷体_GBK"/>
          <w:b/>
          <w:bCs/>
          <w:kern w:val="2"/>
          <w:sz w:val="32"/>
          <w:szCs w:val="32"/>
        </w:rPr>
        <w:t>第三十六条</w:t>
      </w:r>
      <w:r>
        <w:rPr>
          <w:rFonts w:ascii="Times New Roman" w:hAnsi="Times New Roman" w:eastAsia="方正仿宋_GBK"/>
          <w:kern w:val="2"/>
          <w:sz w:val="32"/>
          <w:szCs w:val="32"/>
        </w:rPr>
        <w:t xml:space="preserve">  本合同订立、效力、解释、履行及争议的解决，适用中华人民共和国法律。</w:t>
      </w:r>
    </w:p>
    <w:p>
      <w:pPr>
        <w:pStyle w:val="12"/>
        <w:spacing w:before="0" w:beforeAutospacing="0" w:after="0" w:afterAutospacing="0"/>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楷体_GBK"/>
          <w:b/>
          <w:bCs/>
          <w:kern w:val="2"/>
          <w:sz w:val="32"/>
          <w:szCs w:val="32"/>
        </w:rPr>
        <w:t>第三十七条</w:t>
      </w:r>
      <w:r>
        <w:rPr>
          <w:rFonts w:ascii="Times New Roman" w:hAnsi="Times New Roman" w:eastAsia="方正仿宋_GBK"/>
          <w:kern w:val="2"/>
          <w:sz w:val="32"/>
          <w:szCs w:val="32"/>
        </w:rPr>
        <w:t xml:space="preserve">  因履行本合同发生争议，由争议双方协商解决，协商不成的，按本条第</w:t>
      </w:r>
      <w:r>
        <w:rPr>
          <w:rFonts w:ascii="Times New Roman" w:hAnsi="Times New Roman" w:eastAsia="方正仿宋_GBK"/>
          <w:b/>
          <w:bCs/>
          <w:kern w:val="2"/>
          <w:sz w:val="32"/>
          <w:szCs w:val="32"/>
          <w:u w:val="single"/>
        </w:rPr>
        <w:t>（二）</w:t>
      </w:r>
      <w:r>
        <w:rPr>
          <w:rFonts w:ascii="Times New Roman" w:hAnsi="Times New Roman" w:eastAsia="方正仿宋_GBK"/>
          <w:kern w:val="2"/>
          <w:sz w:val="32"/>
          <w:szCs w:val="32"/>
        </w:rPr>
        <w:t>项约定的方式解决：</w:t>
      </w:r>
    </w:p>
    <w:p>
      <w:pPr>
        <w:pStyle w:val="12"/>
        <w:spacing w:before="0" w:beforeAutospacing="0" w:after="0" w:afterAutospacing="0"/>
        <w:ind w:firstLine="320"/>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（一）提交</w:t>
      </w:r>
      <w:r>
        <w:rPr>
          <w:rFonts w:ascii="Times New Roman" w:hAnsi="Times New Roman" w:eastAsia="方正仿宋_GBK"/>
          <w:kern w:val="2"/>
          <w:sz w:val="32"/>
          <w:szCs w:val="32"/>
          <w:u w:val="single"/>
        </w:rPr>
        <w:t xml:space="preserve">   /   </w:t>
      </w:r>
      <w:r>
        <w:rPr>
          <w:rFonts w:ascii="Times New Roman" w:hAnsi="Times New Roman" w:eastAsia="方正仿宋_GBK"/>
          <w:kern w:val="2"/>
          <w:sz w:val="32"/>
          <w:szCs w:val="32"/>
        </w:rPr>
        <w:t>仲裁委员会仲裁；</w:t>
      </w:r>
    </w:p>
    <w:p>
      <w:pPr>
        <w:pStyle w:val="6"/>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（二）依法向人民法院起诉。</w:t>
      </w:r>
    </w:p>
    <w:p>
      <w:pPr>
        <w:pStyle w:val="12"/>
        <w:spacing w:before="0" w:beforeAutospacing="0" w:after="0" w:afterAutospacing="0" w:line="600" w:lineRule="exact"/>
        <w:jc w:val="both"/>
        <w:rPr>
          <w:rFonts w:ascii="Times New Roman" w:hAnsi="Times New Roman" w:eastAsia="方正仿宋_GBK"/>
          <w:sz w:val="32"/>
          <w:szCs w:val="32"/>
        </w:rPr>
      </w:pPr>
      <w:r>
        <w:rPr>
          <w:rFonts w:ascii="Times New Roman" w:hAnsi="Times New Roman" w:eastAsia="方正仿宋_GBK"/>
          <w:kern w:val="2"/>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第九章 附 则</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2"/>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第三十八条</w:t>
      </w:r>
      <w:r>
        <w:rPr>
          <w:rFonts w:ascii="Times New Roman" w:hAnsi="Times New Roman" w:eastAsia="方正仿宋_GBK"/>
          <w:kern w:val="2"/>
          <w:sz w:val="32"/>
          <w:szCs w:val="32"/>
        </w:rPr>
        <w:t xml:space="preserve"> 本合同项下宗地出让方案业经</w:t>
      </w:r>
      <w:r>
        <w:rPr>
          <w:rFonts w:ascii="Times New Roman" w:hAnsi="Times New Roman" w:eastAsia="方正仿宋_GBK"/>
          <w:kern w:val="2"/>
          <w:sz w:val="32"/>
          <w:szCs w:val="32"/>
          <w:u w:val="single"/>
        </w:rPr>
        <w:t>资阳市</w:t>
      </w:r>
      <w:r>
        <w:rPr>
          <w:rFonts w:ascii="Times New Roman" w:hAnsi="Times New Roman" w:eastAsia="方正仿宋_GBK"/>
          <w:kern w:val="2"/>
          <w:sz w:val="32"/>
          <w:szCs w:val="32"/>
        </w:rPr>
        <w:t>人民政府批准，本合同自双方签订之日起生效。</w:t>
      </w:r>
    </w:p>
    <w:p>
      <w:pPr>
        <w:pStyle w:val="12"/>
        <w:spacing w:before="0" w:beforeAutospacing="0" w:after="0" w:afterAutospacing="0" w:line="600" w:lineRule="exact"/>
        <w:ind w:firstLine="643" w:firstLineChars="200"/>
        <w:jc w:val="both"/>
        <w:rPr>
          <w:rFonts w:ascii="Times New Roman" w:hAnsi="Times New Roman" w:eastAsia="方正仿宋_GBK"/>
          <w:b/>
          <w:bCs/>
          <w:kern w:val="2"/>
          <w:sz w:val="32"/>
          <w:szCs w:val="32"/>
        </w:rPr>
      </w:pPr>
      <w:r>
        <w:rPr>
          <w:rFonts w:hint="eastAsia" w:ascii="Times New Roman" w:hAnsi="Times New Roman" w:eastAsia="方正楷体_GBK"/>
          <w:b/>
          <w:bCs/>
          <w:kern w:val="2"/>
          <w:sz w:val="32"/>
          <w:szCs w:val="32"/>
        </w:rPr>
        <w:t>第三十九条</w:t>
      </w: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本</w:t>
      </w:r>
      <w:r>
        <w:rPr>
          <w:rFonts w:ascii="Times New Roman" w:hAnsi="Times New Roman" w:eastAsia="方正仿宋_GBK"/>
          <w:sz w:val="32"/>
          <w:szCs w:val="32"/>
        </w:rPr>
        <w:t>合同双方当事人均保证本合同中所填写的姓名、</w:t>
      </w:r>
      <w:r>
        <w:rPr>
          <w:rFonts w:ascii="Times New Roman" w:hAnsi="Times New Roman" w:eastAsia="方正仿宋_GBK"/>
          <w:kern w:val="2"/>
          <w:sz w:val="32"/>
          <w:szCs w:val="32"/>
        </w:rPr>
        <w:t>通讯地址、电话、传真、开户银行、</w:t>
      </w:r>
      <w:r>
        <w:rPr>
          <w:rFonts w:ascii="Times New Roman" w:hAnsi="Times New Roman" w:eastAsia="方正仿宋_GBK"/>
          <w:sz w:val="32"/>
          <w:szCs w:val="32"/>
        </w:rPr>
        <w:t>代理人等内容的真实有效，一方的信息如有变更，应于变更之日起15日内以书面形式告知对方，否则由此引起的无法及时告知的责任由信息变更方承担。</w:t>
      </w:r>
    </w:p>
    <w:p>
      <w:pPr>
        <w:pStyle w:val="12"/>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第四十条</w:t>
      </w:r>
      <w:r>
        <w:rPr>
          <w:rFonts w:ascii="Times New Roman" w:hAnsi="Times New Roman" w:eastAsia="方正仿宋_GBK"/>
          <w:kern w:val="2"/>
          <w:sz w:val="32"/>
          <w:szCs w:val="32"/>
        </w:rPr>
        <w:t xml:space="preserve">  本合同和附件共</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页整，以中文书写为准。</w:t>
      </w:r>
    </w:p>
    <w:p>
      <w:pPr>
        <w:pStyle w:val="12"/>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楷体_GBK"/>
          <w:b/>
          <w:bCs/>
          <w:kern w:val="2"/>
          <w:sz w:val="32"/>
          <w:szCs w:val="32"/>
        </w:rPr>
        <w:t>第四十一条</w:t>
      </w:r>
      <w:r>
        <w:rPr>
          <w:rFonts w:ascii="Times New Roman" w:hAnsi="Times New Roman" w:eastAsia="方正仿宋_GBK"/>
          <w:kern w:val="2"/>
          <w:sz w:val="32"/>
          <w:szCs w:val="32"/>
        </w:rPr>
        <w:t xml:space="preserve">  本合同的价款、金额、面积等项应当同时以大、小写表示，大小写数额应当一致，不一致的，以大写为准。</w:t>
      </w:r>
    </w:p>
    <w:p>
      <w:pPr>
        <w:pStyle w:val="12"/>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第四十二条</w:t>
      </w:r>
      <w:r>
        <w:rPr>
          <w:rFonts w:ascii="Times New Roman" w:hAnsi="Times New Roman" w:eastAsia="方正仿宋_GBK"/>
          <w:kern w:val="2"/>
          <w:sz w:val="32"/>
          <w:szCs w:val="32"/>
        </w:rPr>
        <w:t xml:space="preserve">  本合同未尽事宜，可由双方约定后作为合同附件。</w:t>
      </w:r>
    </w:p>
    <w:p>
      <w:pPr>
        <w:spacing w:line="600" w:lineRule="exact"/>
        <w:ind w:firstLine="643" w:firstLineChars="200"/>
        <w:rPr>
          <w:rFonts w:ascii="Times New Roman" w:hAnsi="Times New Roman" w:eastAsia="方正仿宋_GBK"/>
          <w:bCs/>
          <w:sz w:val="32"/>
          <w:szCs w:val="32"/>
        </w:rPr>
      </w:pPr>
      <w:r>
        <w:rPr>
          <w:rFonts w:hint="eastAsia" w:ascii="Times New Roman" w:hAnsi="Times New Roman" w:eastAsia="方正楷体_GBK"/>
          <w:b/>
          <w:bCs/>
          <w:sz w:val="32"/>
          <w:szCs w:val="32"/>
        </w:rPr>
        <w:t>第四十三条</w:t>
      </w:r>
      <w:r>
        <w:rPr>
          <w:rFonts w:ascii="Times New Roman" w:hAnsi="Times New Roman" w:eastAsia="方正仿宋_GBK"/>
          <w:sz w:val="32"/>
          <w:szCs w:val="32"/>
        </w:rPr>
        <w:t xml:space="preserve">  本合同一式</w:t>
      </w:r>
      <w:r>
        <w:rPr>
          <w:rFonts w:ascii="Times New Roman" w:hAnsi="Times New Roman" w:eastAsia="方正仿宋_GBK"/>
          <w:b/>
          <w:bCs/>
          <w:sz w:val="32"/>
          <w:szCs w:val="32"/>
          <w:u w:val="single"/>
        </w:rPr>
        <w:t xml:space="preserve">   </w:t>
      </w:r>
      <w:r>
        <w:rPr>
          <w:rFonts w:ascii="Times New Roman" w:hAnsi="Times New Roman" w:eastAsia="方正仿宋_GBK"/>
          <w:sz w:val="32"/>
          <w:szCs w:val="32"/>
        </w:rPr>
        <w:t>份，出让人</w:t>
      </w:r>
      <w:r>
        <w:rPr>
          <w:rFonts w:ascii="Times New Roman" w:hAnsi="Times New Roman" w:eastAsia="方正仿宋_GBK"/>
          <w:b/>
          <w:bCs/>
          <w:sz w:val="32"/>
          <w:szCs w:val="32"/>
          <w:u w:val="single"/>
        </w:rPr>
        <w:t xml:space="preserve">  </w:t>
      </w:r>
      <w:r>
        <w:rPr>
          <w:rFonts w:ascii="Times New Roman" w:hAnsi="Times New Roman" w:eastAsia="方正仿宋_GBK"/>
          <w:sz w:val="32"/>
          <w:szCs w:val="32"/>
        </w:rPr>
        <w:t>份，受让人</w:t>
      </w:r>
      <w:r>
        <w:rPr>
          <w:rFonts w:ascii="Times New Roman" w:hAnsi="Times New Roman" w:eastAsia="方正仿宋_GBK"/>
          <w:b/>
          <w:bCs/>
          <w:sz w:val="32"/>
          <w:szCs w:val="32"/>
          <w:u w:val="single"/>
        </w:rPr>
        <w:t xml:space="preserve">  </w:t>
      </w:r>
      <w:r>
        <w:rPr>
          <w:rFonts w:ascii="Times New Roman" w:hAnsi="Times New Roman" w:eastAsia="方正仿宋_GBK"/>
          <w:sz w:val="32"/>
          <w:szCs w:val="32"/>
        </w:rPr>
        <w:t>份，具有同等法律效力。</w:t>
      </w:r>
    </w:p>
    <w:p>
      <w:pPr>
        <w:pStyle w:val="12"/>
        <w:spacing w:before="0" w:beforeAutospacing="0" w:after="0" w:afterAutospacing="0" w:line="600" w:lineRule="exact"/>
        <w:jc w:val="center"/>
        <w:rPr>
          <w:rFonts w:ascii="Times New Roman" w:hAnsi="Times New Roman" w:eastAsia="方正小标宋_GBK" w:cs="方正黑体简体"/>
          <w:kern w:val="2"/>
          <w:sz w:val="44"/>
          <w:szCs w:val="44"/>
        </w:rPr>
      </w:pPr>
      <w:r>
        <w:rPr>
          <w:rFonts w:hint="eastAsia" w:ascii="Times New Roman" w:hAnsi="Times New Roman" w:eastAsia="方正小标宋_GBK" w:cs="方正黑体简体"/>
          <w:kern w:val="2"/>
          <w:sz w:val="44"/>
          <w:szCs w:val="44"/>
        </w:rPr>
        <w:t xml:space="preserve"> </w:t>
      </w:r>
    </w:p>
    <w:p>
      <w:pPr>
        <w:pStyle w:val="12"/>
        <w:spacing w:before="0" w:beforeAutospacing="0" w:after="0" w:afterAutospacing="0" w:line="600" w:lineRule="exact"/>
        <w:jc w:val="center"/>
        <w:rPr>
          <w:rFonts w:hint="eastAsia" w:ascii="Times New Roman" w:hAnsi="Times New Roman" w:eastAsia="方正小标宋_GBK" w:cs="方正黑体简体"/>
          <w:kern w:val="2"/>
          <w:sz w:val="44"/>
          <w:szCs w:val="44"/>
        </w:rPr>
      </w:pPr>
    </w:p>
    <w:p>
      <w:pPr>
        <w:pStyle w:val="12"/>
        <w:spacing w:before="0" w:beforeAutospacing="0" w:after="0" w:afterAutospacing="0" w:line="600" w:lineRule="exact"/>
        <w:jc w:val="center"/>
        <w:rPr>
          <w:rFonts w:hint="eastAsia" w:ascii="Times New Roman" w:hAnsi="Times New Roman" w:eastAsia="方正小标宋_GBK" w:cs="方正黑体简体"/>
          <w:kern w:val="2"/>
          <w:sz w:val="44"/>
          <w:szCs w:val="44"/>
        </w:rPr>
      </w:pPr>
      <w:r>
        <w:rPr>
          <w:rFonts w:hint="eastAsia" w:ascii="Times New Roman" w:hAnsi="Times New Roman" w:eastAsia="方正小标宋_GBK" w:cs="方正黑体简体"/>
          <w:kern w:val="2"/>
          <w:sz w:val="44"/>
          <w:szCs w:val="44"/>
        </w:rPr>
        <w:t xml:space="preserve"> </w:t>
      </w:r>
    </w:p>
    <w:p>
      <w:pPr>
        <w:pStyle w:val="12"/>
        <w:spacing w:before="0" w:beforeAutospacing="0" w:after="0" w:afterAutospacing="0" w:line="600" w:lineRule="exact"/>
        <w:jc w:val="center"/>
        <w:rPr>
          <w:rFonts w:hint="eastAsia" w:ascii="Times New Roman" w:hAnsi="Times New Roman" w:eastAsia="方正小标宋_GBK" w:cs="方正黑体简体"/>
          <w:kern w:val="2"/>
          <w:sz w:val="44"/>
          <w:szCs w:val="44"/>
        </w:rPr>
      </w:pPr>
      <w:r>
        <w:rPr>
          <w:rFonts w:hint="eastAsia" w:ascii="Times New Roman" w:hAnsi="Times New Roman" w:eastAsia="方正小标宋_GBK" w:cs="方正黑体简体"/>
          <w:kern w:val="2"/>
          <w:sz w:val="44"/>
          <w:szCs w:val="44"/>
        </w:rPr>
        <w:t xml:space="preserve"> 补充条款 </w:t>
      </w:r>
    </w:p>
    <w:p>
      <w:pPr>
        <w:pStyle w:val="12"/>
        <w:spacing w:before="0" w:beforeAutospacing="0" w:after="0" w:afterAutospacing="0" w:line="600" w:lineRule="exact"/>
        <w:jc w:val="center"/>
        <w:rPr>
          <w:rFonts w:hint="eastAsia" w:ascii="Times New Roman" w:hAnsi="Times New Roman" w:eastAsia="方正小标宋_GBK" w:cs="方正黑体简体"/>
          <w:kern w:val="2"/>
          <w:sz w:val="44"/>
          <w:szCs w:val="44"/>
        </w:rPr>
      </w:pPr>
      <w:r>
        <w:rPr>
          <w:rFonts w:hint="eastAsia" w:ascii="Times New Roman" w:hAnsi="Times New Roman" w:eastAsia="方正小标宋_GBK" w:cs="方正黑体简体"/>
          <w:kern w:val="2"/>
          <w:sz w:val="44"/>
          <w:szCs w:val="44"/>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方正仿宋_GBK"/>
          <w:bCs/>
          <w:sz w:val="32"/>
          <w:szCs w:val="32"/>
        </w:rPr>
      </w:pPr>
      <w:r>
        <w:rPr>
          <w:rFonts w:ascii="Times New Roman" w:hAnsi="Times New Roman" w:eastAsia="方正仿宋_GBK"/>
          <w:bCs/>
          <w:sz w:val="32"/>
          <w:szCs w:val="32"/>
        </w:rPr>
        <w:t>一、该地块按土地现状“净地”</w:t>
      </w:r>
      <w:r>
        <w:rPr>
          <w:rFonts w:hint="eastAsia" w:ascii="Times New Roman" w:hAnsi="Times New Roman" w:eastAsia="方正仿宋_GBK"/>
          <w:bCs/>
          <w:sz w:val="32"/>
          <w:szCs w:val="32"/>
        </w:rPr>
        <w:t>拍卖</w:t>
      </w:r>
      <w:r>
        <w:rPr>
          <w:rFonts w:ascii="Times New Roman" w:hAnsi="Times New Roman" w:eastAsia="方正仿宋_GBK"/>
          <w:bCs/>
          <w:sz w:val="32"/>
          <w:szCs w:val="32"/>
        </w:rPr>
        <w:t>出让。受让人对该地块现状“净地”无异议并全部接受。受让人在入场施工及开发建设过程中对现状“净地”产生异议的，一切责任由受让人承担，出让人不承担任何责任。</w:t>
      </w:r>
      <w:r>
        <w:rPr>
          <w:rFonts w:hint="eastAsia" w:ascii="Times New Roman" w:hAnsi="Times New Roman" w:eastAsia="方正仿宋_GBK"/>
          <w:bCs/>
          <w:sz w:val="32"/>
          <w:szCs w:val="32"/>
        </w:rPr>
        <w:t>该地块如有地上杆管线及其它地上建（构）筑物由竞得人予以保护或搬迁，并自行承担开发建设过程中因宗地地上状况而额外增加的成本及费用，且不得以此作为延期开竣工的理由。</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_GBK"/>
          <w:bCs/>
          <w:sz w:val="32"/>
          <w:szCs w:val="32"/>
        </w:rPr>
      </w:pPr>
      <w:r>
        <w:rPr>
          <w:rFonts w:hint="eastAsia" w:ascii="Times New Roman" w:hAnsi="Times New Roman" w:eastAsia="方正仿宋_GBK"/>
          <w:bCs/>
          <w:sz w:val="32"/>
          <w:szCs w:val="32"/>
        </w:rPr>
        <w:t>二、</w:t>
      </w:r>
      <w:r>
        <w:rPr>
          <w:rFonts w:ascii="Times New Roman" w:hAnsi="Times New Roman" w:eastAsia="方正仿宋_GBK"/>
          <w:bCs/>
          <w:sz w:val="32"/>
          <w:szCs w:val="32"/>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pPr>
      <w:r>
        <w:rPr>
          <w:rFonts w:hint="eastAsia" w:ascii="Times New Roman" w:hAnsi="Times New Roman" w:eastAsia="方正仿宋_GBK" w:cs="Times New Roman"/>
          <w:bCs/>
          <w:sz w:val="32"/>
          <w:szCs w:val="32"/>
          <w:lang w:val="en-US" w:eastAsia="zh-CN"/>
        </w:rPr>
        <w:t>三</w:t>
      </w:r>
      <w:r>
        <w:rPr>
          <w:rFonts w:hint="eastAsia" w:ascii="Times New Roman" w:hAnsi="Times New Roman" w:eastAsia="方正仿宋_GBK"/>
          <w:bCs/>
          <w:sz w:val="32"/>
          <w:szCs w:val="32"/>
        </w:rPr>
        <w:t>、</w:t>
      </w:r>
      <w:r>
        <w:rPr>
          <w:rFonts w:hint="eastAsia" w:ascii="Times New Roman" w:hAnsi="Times New Roman" w:eastAsia="方正仿宋_GBK" w:cs="Times New Roman"/>
          <w:bCs/>
          <w:sz w:val="32"/>
          <w:szCs w:val="32"/>
          <w:lang w:val="en-US" w:eastAsia="zh-CN"/>
        </w:rPr>
        <w:t>该地块位置上存在两株挂牌古树，编号分别为51200200011号、51200200012号，均为三级古树；权属：国有，土地出让后两株古树权属不变；按照《四川省古树名木保护条例》第二十五条、第二十八条、第二十九条规定：禁止在古树名木保护范围内新建、扩建建（构）筑物。建设项目影响古树名木正常生长的，建设单位应当采取避让措施；对古树名木生长造成损害的，建设单位应当承担相应的复壮、养护费用。项目建设施工前，必须对该两株古树采取避让施工，或就地保护。</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_GBK"/>
          <w:bCs/>
          <w:sz w:val="32"/>
          <w:szCs w:val="32"/>
        </w:rPr>
      </w:pPr>
      <w:r>
        <w:rPr>
          <w:rFonts w:hint="eastAsia" w:ascii="Times New Roman" w:hAnsi="Times New Roman" w:eastAsia="方正仿宋_GBK"/>
          <w:bCs/>
          <w:sz w:val="32"/>
          <w:szCs w:val="32"/>
          <w:lang w:eastAsia="zh-CN"/>
        </w:rPr>
        <w:t>四</w:t>
      </w:r>
      <w:r>
        <w:rPr>
          <w:rFonts w:ascii="Times New Roman" w:hAnsi="Times New Roman" w:eastAsia="方正仿宋_GBK"/>
          <w:bCs/>
          <w:sz w:val="32"/>
          <w:szCs w:val="32"/>
        </w:rPr>
        <w:t>、该地块国有建设用地使用权出让价款只包含地表建设用地使用权出让价款，如涉及地下空间建设用地使用权，在确立地下空间使用权时，受让人需按相关政策规定缴纳地下空间使用权出让价款。</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_GBK"/>
          <w:bCs/>
          <w:sz w:val="32"/>
          <w:szCs w:val="32"/>
        </w:rPr>
      </w:pPr>
      <w:r>
        <w:rPr>
          <w:rFonts w:hint="eastAsia" w:ascii="Times New Roman" w:hAnsi="Times New Roman" w:eastAsia="方正仿宋_GBK"/>
          <w:bCs/>
          <w:sz w:val="32"/>
          <w:szCs w:val="32"/>
          <w:lang w:eastAsia="zh-CN"/>
        </w:rPr>
        <w:t>五</w:t>
      </w:r>
      <w:r>
        <w:rPr>
          <w:rFonts w:ascii="Times New Roman" w:hAnsi="Times New Roman" w:eastAsia="方正仿宋_GBK"/>
          <w:bCs/>
          <w:sz w:val="32"/>
          <w:szCs w:val="32"/>
        </w:rPr>
        <w:t>、该地块出让后，受让人在开发建设时若对地块范围外的土壤或山体造成破坏的，须负责对破坏的土壤或山体进行治理和恢复。</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_GBK"/>
          <w:kern w:val="0"/>
          <w:sz w:val="32"/>
          <w:szCs w:val="32"/>
        </w:rPr>
      </w:pPr>
      <w:r>
        <w:rPr>
          <w:rFonts w:hint="eastAsia" w:ascii="Times New Roman" w:hAnsi="Times New Roman" w:eastAsia="方正仿宋_GBK"/>
          <w:bCs/>
          <w:sz w:val="32"/>
          <w:szCs w:val="32"/>
          <w:lang w:eastAsia="zh-CN"/>
        </w:rPr>
        <w:t>六</w:t>
      </w:r>
      <w:r>
        <w:rPr>
          <w:rFonts w:ascii="Times New Roman" w:hAnsi="Times New Roman" w:eastAsia="方正仿宋_GBK"/>
          <w:bCs/>
          <w:sz w:val="32"/>
          <w:szCs w:val="32"/>
        </w:rPr>
        <w:t>、</w:t>
      </w:r>
      <w:r>
        <w:rPr>
          <w:rFonts w:ascii="Times New Roman" w:hAnsi="Times New Roman" w:eastAsia="方正仿宋_GBK"/>
          <w:kern w:val="0"/>
          <w:sz w:val="32"/>
          <w:szCs w:val="32"/>
        </w:rPr>
        <w:t>受让人须自行出资开展成交地块地质灾害危险性评估工作，自行到发改、环保、水利、住建等部门办理立项（备案）、环评、水保、建设等相关具体手续。</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_GBK"/>
          <w:bCs/>
          <w:sz w:val="32"/>
          <w:szCs w:val="32"/>
        </w:rPr>
      </w:pPr>
      <w:r>
        <w:rPr>
          <w:rFonts w:hint="eastAsia" w:ascii="Times New Roman" w:hAnsi="Times New Roman" w:eastAsia="方正仿宋_GBK"/>
          <w:kern w:val="0"/>
          <w:sz w:val="32"/>
          <w:szCs w:val="32"/>
          <w:lang w:eastAsia="zh-CN"/>
        </w:rPr>
        <w:t>七</w:t>
      </w:r>
      <w:r>
        <w:rPr>
          <w:rFonts w:ascii="Times New Roman" w:hAnsi="Times New Roman" w:eastAsia="方正仿宋_GBK"/>
          <w:kern w:val="0"/>
          <w:sz w:val="32"/>
          <w:szCs w:val="32"/>
        </w:rPr>
        <w:t>、</w:t>
      </w:r>
      <w:r>
        <w:rPr>
          <w:rFonts w:ascii="Times New Roman" w:hAnsi="Times New Roman" w:eastAsia="方正仿宋_GBK"/>
          <w:bCs/>
          <w:sz w:val="32"/>
          <w:szCs w:val="32"/>
        </w:rPr>
        <w:t>该地块出让涉及的出让契税等相关税费，由受让人另行缴纳并到税务机关办理纳税手续。</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_GBK"/>
          <w:bCs/>
          <w:sz w:val="32"/>
          <w:szCs w:val="32"/>
        </w:rPr>
      </w:pPr>
      <w:r>
        <w:rPr>
          <w:rFonts w:hint="eastAsia" w:ascii="Times New Roman" w:hAnsi="Times New Roman" w:eastAsia="方正仿宋_GBK"/>
          <w:bCs/>
          <w:sz w:val="32"/>
          <w:szCs w:val="32"/>
          <w:lang w:eastAsia="zh-CN"/>
        </w:rPr>
        <w:t>八</w:t>
      </w:r>
      <w:r>
        <w:rPr>
          <w:rFonts w:ascii="Times New Roman" w:hAnsi="Times New Roman" w:eastAsia="方正仿宋_GBK"/>
          <w:bCs/>
          <w:sz w:val="32"/>
          <w:szCs w:val="32"/>
        </w:rPr>
        <w:t>、国有建设用地使用权出让合同（示范文本）部分条款释义（详见附件</w:t>
      </w:r>
      <w:r>
        <w:rPr>
          <w:rFonts w:hint="eastAsia" w:ascii="Times New Roman" w:hAnsi="Times New Roman" w:eastAsia="方正仿宋_GBK"/>
          <w:bCs/>
          <w:sz w:val="32"/>
          <w:szCs w:val="32"/>
        </w:rPr>
        <w:t>4</w:t>
      </w:r>
      <w:r>
        <w:rPr>
          <w:rFonts w:ascii="Times New Roman" w:hAnsi="Times New Roman" w:eastAsia="方正仿宋_GBK"/>
          <w:bCs/>
          <w:sz w:val="32"/>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_GBK"/>
          <w:bCs/>
          <w:sz w:val="32"/>
          <w:szCs w:val="32"/>
        </w:rPr>
      </w:pPr>
      <w:r>
        <w:rPr>
          <w:rFonts w:hint="eastAsia" w:ascii="Times New Roman" w:hAnsi="Times New Roman" w:eastAsia="方正仿宋_GBK"/>
          <w:bCs/>
          <w:sz w:val="32"/>
          <w:szCs w:val="32"/>
          <w:lang w:eastAsia="zh-CN"/>
        </w:rPr>
        <w:t>九</w:t>
      </w:r>
      <w:r>
        <w:rPr>
          <w:rFonts w:ascii="Times New Roman" w:hAnsi="Times New Roman" w:eastAsia="方正仿宋_GBK"/>
          <w:bCs/>
          <w:sz w:val="32"/>
          <w:szCs w:val="32"/>
        </w:rPr>
        <w:t>、受让人须设立《建设项目用地信息公示牌》（详见附件</w:t>
      </w:r>
      <w:r>
        <w:rPr>
          <w:rFonts w:hint="eastAsia" w:ascii="Times New Roman" w:hAnsi="Times New Roman" w:eastAsia="方正仿宋_GBK"/>
          <w:bCs/>
          <w:sz w:val="32"/>
          <w:szCs w:val="32"/>
        </w:rPr>
        <w:t>5</w:t>
      </w:r>
      <w:r>
        <w:rPr>
          <w:rFonts w:ascii="Times New Roman" w:hAnsi="Times New Roman" w:eastAsia="方正仿宋_GBK"/>
          <w:bCs/>
          <w:sz w:val="32"/>
          <w:szCs w:val="32"/>
        </w:rPr>
        <w:t>）方可申请交地</w:t>
      </w:r>
      <w:r>
        <w:rPr>
          <w:rFonts w:hint="eastAsia" w:ascii="Times New Roman" w:hAnsi="Times New Roman" w:eastAsia="方正仿宋_GBK"/>
          <w:bCs/>
          <w:sz w:val="32"/>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_GBK"/>
          <w:bCs/>
          <w:sz w:val="32"/>
          <w:szCs w:val="32"/>
        </w:rPr>
      </w:pPr>
      <w:r>
        <w:rPr>
          <w:rFonts w:hint="eastAsia" w:ascii="Times New Roman" w:hAnsi="Times New Roman" w:eastAsia="方正仿宋_GBK"/>
          <w:bCs/>
          <w:sz w:val="32"/>
          <w:szCs w:val="32"/>
          <w:lang w:eastAsia="zh-CN"/>
        </w:rPr>
        <w:t>十</w:t>
      </w:r>
      <w:r>
        <w:rPr>
          <w:rFonts w:ascii="Times New Roman" w:hAnsi="Times New Roman" w:eastAsia="方正仿宋_GBK"/>
          <w:bCs/>
          <w:sz w:val="32"/>
          <w:szCs w:val="32"/>
        </w:rPr>
        <w:t>、受让人应在开、竣工30日前向资阳市自然资源和规划局（由建设用地监督管理科负责受理）提交《建设项目动工申报书》（详见附件</w:t>
      </w:r>
      <w:r>
        <w:rPr>
          <w:rFonts w:hint="eastAsia" w:ascii="Times New Roman" w:hAnsi="Times New Roman" w:eastAsia="方正仿宋_GBK"/>
          <w:bCs/>
          <w:sz w:val="32"/>
          <w:szCs w:val="32"/>
        </w:rPr>
        <w:t>6</w:t>
      </w:r>
      <w:r>
        <w:rPr>
          <w:rFonts w:ascii="Times New Roman" w:hAnsi="Times New Roman" w:eastAsia="方正仿宋_GBK"/>
          <w:bCs/>
          <w:sz w:val="32"/>
          <w:szCs w:val="32"/>
        </w:rPr>
        <w:t>）和《建设项目竣工申报书》（详见附件</w:t>
      </w:r>
      <w:r>
        <w:rPr>
          <w:rFonts w:hint="eastAsia" w:ascii="Times New Roman" w:hAnsi="Times New Roman" w:eastAsia="方正仿宋_GBK"/>
          <w:bCs/>
          <w:sz w:val="32"/>
          <w:szCs w:val="32"/>
        </w:rPr>
        <w:t>7</w:t>
      </w:r>
      <w:r>
        <w:rPr>
          <w:rFonts w:ascii="Times New Roman" w:hAnsi="Times New Roman" w:eastAsia="方正仿宋_GBK"/>
          <w:bCs/>
          <w:sz w:val="32"/>
          <w:szCs w:val="32"/>
        </w:rPr>
        <w:t>）。</w:t>
      </w:r>
    </w:p>
    <w:p>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640" w:firstLineChars="200"/>
        <w:jc w:val="both"/>
        <w:textAlignment w:val="auto"/>
        <w:rPr>
          <w:rFonts w:ascii="Times New Roman" w:hAnsi="Times New Roman" w:eastAsia="方正仿宋_GBK"/>
          <w:kern w:val="2"/>
          <w:sz w:val="32"/>
          <w:szCs w:val="32"/>
        </w:rPr>
      </w:pPr>
      <w:r>
        <w:rPr>
          <w:rFonts w:hint="eastAsia" w:ascii="Times New Roman" w:hAnsi="Times New Roman" w:eastAsia="方正仿宋_GBK"/>
          <w:bCs/>
          <w:kern w:val="2"/>
          <w:sz w:val="32"/>
          <w:szCs w:val="32"/>
        </w:rPr>
        <w:t>十</w:t>
      </w:r>
      <w:r>
        <w:rPr>
          <w:rFonts w:hint="eastAsia" w:ascii="Times New Roman" w:hAnsi="Times New Roman" w:eastAsia="方正仿宋_GBK"/>
          <w:bCs/>
          <w:kern w:val="2"/>
          <w:sz w:val="32"/>
          <w:szCs w:val="32"/>
          <w:lang w:eastAsia="zh-CN"/>
        </w:rPr>
        <w:t>一</w:t>
      </w:r>
      <w:r>
        <w:rPr>
          <w:rFonts w:ascii="Times New Roman" w:hAnsi="Times New Roman" w:eastAsia="方正仿宋_GBK"/>
          <w:bCs/>
          <w:kern w:val="2"/>
          <w:sz w:val="32"/>
          <w:szCs w:val="32"/>
        </w:rPr>
        <w:t>、合同价款缴费方式：缴费人可通过四川省电子税务局或到资阳市雁江区政务服务中心税务窗口缴纳。</w:t>
      </w:r>
      <w:r>
        <w:rPr>
          <w:rFonts w:ascii="Times New Roman" w:hAnsi="Times New Roman" w:eastAsia="方正仿宋_GBK"/>
          <w:kern w:val="2"/>
          <w:sz w:val="32"/>
          <w:szCs w:val="32"/>
        </w:rPr>
        <w:t xml:space="preserve">  </w:t>
      </w:r>
    </w:p>
    <w:p>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640" w:firstLineChars="200"/>
        <w:jc w:val="both"/>
        <w:textAlignment w:val="auto"/>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p>
    <w:p>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ascii="Times New Roman" w:hAnsi="Times New Roman" w:eastAsia="方正仿宋_GBK"/>
          <w:kern w:val="2"/>
          <w:sz w:val="32"/>
          <w:szCs w:val="32"/>
        </w:rPr>
      </w:pPr>
      <w:r>
        <w:rPr>
          <w:rFonts w:ascii="Times New Roman" w:hAnsi="Times New Roman" w:eastAsia="方正仿宋_GBK"/>
          <w:kern w:val="2"/>
          <w:sz w:val="32"/>
          <w:szCs w:val="32"/>
        </w:rPr>
        <w:t>出让人（章）：               受让人（章）：</w:t>
      </w:r>
    </w:p>
    <w:p>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p>
    <w:p>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p>
    <w:p>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ascii="Times New Roman" w:hAnsi="Times New Roman" w:eastAsia="方正仿宋_GBK"/>
          <w:kern w:val="2"/>
          <w:sz w:val="32"/>
          <w:szCs w:val="32"/>
        </w:rPr>
      </w:pPr>
      <w:r>
        <w:rPr>
          <w:rFonts w:ascii="Times New Roman" w:hAnsi="Times New Roman" w:eastAsia="方正仿宋_GBK"/>
          <w:kern w:val="2"/>
          <w:sz w:val="32"/>
          <w:szCs w:val="32"/>
        </w:rPr>
        <w:t>法定代表人（委托代理人）    法定代表人(委托代理人)：</w:t>
      </w:r>
    </w:p>
    <w:p>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ascii="Times New Roman" w:hAnsi="Times New Roman" w:eastAsia="方正仿宋_GBK"/>
          <w:kern w:val="2"/>
          <w:sz w:val="32"/>
          <w:szCs w:val="32"/>
        </w:rPr>
      </w:pPr>
      <w:r>
        <w:rPr>
          <w:rFonts w:ascii="Times New Roman" w:hAnsi="Times New Roman" w:eastAsia="方正仿宋_GBK"/>
          <w:kern w:val="2"/>
          <w:sz w:val="32"/>
          <w:szCs w:val="32"/>
        </w:rPr>
        <w:t>（签字）：                  （签字）：</w:t>
      </w:r>
    </w:p>
    <w:p>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right"/>
        <w:textAlignment w:val="auto"/>
        <w:rPr>
          <w:rFonts w:ascii="Times New Roman" w:hAnsi="Times New Roman" w:eastAsia="方正仿宋_GBK"/>
          <w:kern w:val="2"/>
          <w:sz w:val="32"/>
          <w:szCs w:val="32"/>
        </w:rPr>
      </w:pPr>
      <w:r>
        <w:rPr>
          <w:rFonts w:ascii="Times New Roman" w:hAnsi="Times New Roman" w:eastAsia="方正仿宋_GBK"/>
          <w:kern w:val="2"/>
          <w:sz w:val="32"/>
          <w:szCs w:val="32"/>
        </w:rPr>
        <w:t xml:space="preserve">            二〇二</w:t>
      </w:r>
      <w:r>
        <w:rPr>
          <w:rFonts w:hint="eastAsia" w:ascii="Times New Roman" w:hAnsi="Times New Roman" w:eastAsia="方正仿宋_GBK"/>
          <w:kern w:val="2"/>
          <w:sz w:val="32"/>
          <w:szCs w:val="32"/>
          <w:lang w:eastAsia="zh-CN"/>
        </w:rPr>
        <w:t>三</w:t>
      </w:r>
      <w:r>
        <w:rPr>
          <w:rFonts w:ascii="Times New Roman" w:hAnsi="Times New Roman" w:eastAsia="方正仿宋_GBK"/>
          <w:kern w:val="2"/>
          <w:sz w:val="32"/>
          <w:szCs w:val="32"/>
        </w:rPr>
        <w:t>年   月    日</w:t>
      </w:r>
    </w:p>
    <w:p>
      <w:pPr>
        <w:rPr>
          <w:rFonts w:ascii="Times New Roman" w:hAnsi="Times New Roman" w:eastAsia="方正黑体_GBK"/>
          <w:sz w:val="32"/>
          <w:szCs w:val="32"/>
        </w:rPr>
      </w:pPr>
    </w:p>
    <w:p>
      <w:pPr>
        <w:rPr>
          <w:rFonts w:ascii="Times New Roman" w:hAnsi="Times New Roman" w:eastAsia="方正黑体_GBK"/>
          <w:sz w:val="32"/>
          <w:szCs w:val="32"/>
        </w:rPr>
      </w:pPr>
      <w:r>
        <w:rPr>
          <w:rFonts w:ascii="Times New Roman" w:hAnsi="Times New Roman" w:eastAsia="方正黑体_GBK"/>
          <w:sz w:val="32"/>
          <w:szCs w:val="32"/>
        </w:rPr>
        <w:t>附件1</w:t>
      </w:r>
    </w:p>
    <w:p>
      <w:pPr>
        <w:jc w:val="center"/>
        <w:rPr>
          <w:rFonts w:ascii="Times New Roman" w:hAnsi="Times New Roman" w:eastAsia="方正小标宋_GBK"/>
          <w:sz w:val="44"/>
          <w:szCs w:val="44"/>
        </w:rPr>
      </w:pPr>
      <w:r>
        <w:rPr>
          <w:rFonts w:hint="eastAsia" w:ascii="Times New Roman" w:hAnsi="Times New Roman" w:eastAsia="方正小标宋_GBK"/>
          <w:sz w:val="44"/>
          <w:szCs w:val="44"/>
        </w:rPr>
        <w:t>出让宗地平面界址图</w:t>
      </w:r>
    </w:p>
    <w:p>
      <w:pPr>
        <w:jc w:val="center"/>
        <w:rPr>
          <w:rFonts w:ascii="Times New Roman" w:hAnsi="Times New Roman" w:eastAsia="方正仿宋_GBK"/>
          <w:sz w:val="32"/>
          <w:szCs w:val="32"/>
        </w:rPr>
      </w:pPr>
    </w:p>
    <w:p>
      <w:pPr>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b/>
          <w:bCs/>
          <w:sz w:val="32"/>
          <w:szCs w:val="32"/>
        </w:rPr>
        <w:t>北</w:t>
      </w:r>
      <w:r>
        <w:rPr>
          <w:rFonts w:ascii="Times New Roman" w:hAnsi="Times New Roman"/>
        </w:rPr>
        <w:fldChar w:fldCharType="begin" w:fldLock="1"/>
      </w:r>
      <w:r>
        <w:rPr>
          <w:rFonts w:ascii="Times New Roman" w:hAnsi="Times New Roman"/>
        </w:rPr>
        <w:instrText xml:space="preserve">ref  SHAPE  \* MERGEFORMAT </w:instrText>
      </w:r>
      <w:r>
        <w:rPr>
          <w:rFonts w:ascii="Times New Roman" w:hAnsi="Times New Roman"/>
        </w:rPr>
        <w:fldChar w:fldCharType="separate"/>
      </w:r>
      <w:r>
        <w:rPr>
          <w:rFonts w:ascii="Times New Roman" w:hAnsi="Times New Roman" w:eastAsia="方正仿宋_GBK"/>
          <w:sz w:val="32"/>
          <w:szCs w:val="32"/>
        </w:rPr>
        <mc:AlternateContent>
          <mc:Choice Requires="wpg">
            <w:drawing>
              <wp:anchor distT="0" distB="0" distL="114300" distR="114300" simplePos="0" relativeHeight="251662336" behindDoc="0" locked="1" layoutInCell="1" allowOverlap="1">
                <wp:simplePos x="0" y="0"/>
                <wp:positionH relativeFrom="character">
                  <wp:posOffset>0</wp:posOffset>
                </wp:positionH>
                <wp:positionV relativeFrom="line">
                  <wp:posOffset>0</wp:posOffset>
                </wp:positionV>
                <wp:extent cx="5257800" cy="4953000"/>
                <wp:effectExtent l="0" t="0" r="0" b="0"/>
                <wp:wrapNone/>
                <wp:docPr id="9" name="组合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a:effectLst/>
                      </wpg:grpSpPr>
                      <wps:wsp>
                        <wps:cNvPr id="39" name="矩形 39"/>
                        <wps:cNvSpPr>
                          <a:spLocks noChangeAspect="1"/>
                        </wps:cNvSpPr>
                        <wps:spPr>
                          <a:xfrm>
                            <a:off x="1800" y="1830"/>
                            <a:ext cx="8280" cy="7800"/>
                          </a:xfrm>
                          <a:prstGeom prst="rect">
                            <a:avLst/>
                          </a:prstGeom>
                          <a:noFill/>
                          <a:ln w="9525">
                            <a:noFill/>
                          </a:ln>
                          <a:effectLst/>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a:effectLst/>
                        </wps:spPr>
                        <wps:bodyPr/>
                      </wps:wsp>
                      <wps:wsp>
                        <wps:cNvPr id="41" name="文本框 41"/>
                        <wps:cNvSpPr txBox="1"/>
                        <wps:spPr>
                          <a:xfrm>
                            <a:off x="1980" y="4794"/>
                            <a:ext cx="900" cy="3593"/>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a:effectLst/>
                        </wps:spPr>
                        <wps:bodyPr/>
                      </wps:wsp>
                    </wpg:wgp>
                  </a:graphicData>
                </a:graphic>
              </wp:anchor>
            </w:drawing>
          </mc:Choice>
          <mc:Fallback>
            <w:pict>
              <v:group id="_x0000_s1026" o:spid="_x0000_s1026" o:spt="203" style="position:absolute;left:0pt;margin-left:0pt;margin-top:0pt;height:390pt;width:414pt;mso-position-horizontal-relative:char;mso-position-vertical-relative:line;z-index:251662336;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path/>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path arrowok="t"/>
                  <v:fill on="f" focussize="0,0"/>
                  <v:stroke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path/>
                  <v:fill on="t" focussize="0,0"/>
                  <v:stroke on="f"/>
                  <v:imagedata o:title=""/>
                  <o:lock v:ext="edit" aspectratio="f"/>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path arrowok="t"/>
                  <v:fill on="f" focussize="0,0"/>
                  <v:stroke dashstyle="longDash"/>
                  <v:imagedata o:title=""/>
                  <o:lock v:ext="edit" aspectratio="f"/>
                </v:line>
                <w10:anchorlock/>
              </v:group>
            </w:pict>
          </mc:Fallback>
        </mc:AlternateContent>
      </w:r>
      <w:r>
        <w:rPr>
          <w:rFonts w:ascii="Times New Roman" w:hAnsi="Times New Roman" w:eastAsia="方正仿宋_GBK"/>
          <w:sz w:val="32"/>
          <w:szCs w:val="32"/>
        </w:rPr>
        <w:drawing>
          <wp:inline distT="0" distB="0" distL="114300" distR="114300">
            <wp:extent cx="5257800" cy="494284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a:srcRect t="-99454" b="99454"/>
                    <a:stretch>
                      <a:fillRect/>
                    </a:stretch>
                  </pic:blipFill>
                  <pic:spPr>
                    <a:xfrm>
                      <a:off x="0" y="0"/>
                      <a:ext cx="5257800" cy="4942840"/>
                    </a:xfrm>
                    <a:prstGeom prst="rect">
                      <a:avLst/>
                    </a:prstGeom>
                    <a:noFill/>
                    <a:ln>
                      <a:noFill/>
                    </a:ln>
                  </pic:spPr>
                </pic:pic>
              </a:graphicData>
            </a:graphic>
          </wp:inline>
        </w:drawing>
      </w:r>
      <w:r>
        <w:rPr>
          <w:rFonts w:ascii="Times New Roman" w:hAnsi="Times New Roman" w:eastAsia="方正仿宋_GBK"/>
          <w:sz w:val="32"/>
          <w:szCs w:val="32"/>
        </w:rPr>
        <w:fldChar w:fldCharType="end"/>
      </w:r>
    </w:p>
    <w:p>
      <w:pPr>
        <w:jc w:val="center"/>
        <w:rPr>
          <w:rFonts w:ascii="Times New Roman" w:hAnsi="Times New Roman" w:eastAsia="方正仿宋_GBK"/>
          <w:sz w:val="32"/>
          <w:szCs w:val="32"/>
        </w:rPr>
      </w:pPr>
    </w:p>
    <w:p>
      <w:pPr>
        <w:pStyle w:val="18"/>
        <w:ind w:firstLine="210"/>
        <w:rPr>
          <w:rFonts w:ascii="Times New Roman" w:hAnsi="Times New Roman"/>
        </w:rPr>
      </w:pPr>
    </w:p>
    <w:p>
      <w:pPr>
        <w:jc w:val="center"/>
        <w:rPr>
          <w:rFonts w:ascii="Times New Roman" w:hAnsi="Times New Roman" w:eastAsia="方正仿宋_GBK"/>
          <w:b/>
          <w:bCs/>
          <w:sz w:val="32"/>
          <w:szCs w:val="32"/>
        </w:rPr>
      </w:pPr>
      <w:r>
        <w:rPr>
          <w:rFonts w:ascii="Times New Roman" w:hAnsi="Times New Roman" w:eastAsia="方正仿宋_GBK"/>
          <w:b/>
          <w:bCs/>
          <w:sz w:val="32"/>
          <w:szCs w:val="32"/>
        </w:rPr>
        <w:t>比例尺：1：</w:t>
      </w:r>
      <w:r>
        <w:rPr>
          <w:rFonts w:ascii="Times New Roman" w:hAnsi="Times New Roman" w:eastAsia="方正仿宋_GBK"/>
          <w:b/>
          <w:bCs/>
          <w:sz w:val="32"/>
          <w:szCs w:val="32"/>
          <w:u w:val="single"/>
        </w:rPr>
        <w:t xml:space="preserve">               </w:t>
      </w:r>
    </w:p>
    <w:p>
      <w:pPr>
        <w:jc w:val="left"/>
        <w:rPr>
          <w:rFonts w:ascii="Times New Roman" w:hAnsi="Times New Roman" w:eastAsia="方正黑体_GBK"/>
          <w:sz w:val="32"/>
          <w:szCs w:val="32"/>
        </w:rPr>
        <w:sectPr>
          <w:pgSz w:w="11907" w:h="16840"/>
          <w:pgMar w:top="2098" w:right="1474" w:bottom="1984" w:left="1588" w:header="851" w:footer="1247" w:gutter="0"/>
          <w:cols w:space="720" w:num="1"/>
          <w:docGrid w:type="lines" w:linePitch="319" w:charSpace="0"/>
        </w:sectPr>
      </w:pPr>
    </w:p>
    <w:p>
      <w:pPr>
        <w:jc w:val="left"/>
        <w:rPr>
          <w:rFonts w:ascii="Times New Roman" w:hAnsi="Times New Roman" w:eastAsia="方正黑体_GBK"/>
          <w:sz w:val="32"/>
          <w:szCs w:val="32"/>
        </w:rPr>
      </w:pPr>
      <w:r>
        <w:rPr>
          <w:rFonts w:ascii="Times New Roman" w:hAnsi="Times New Roman" w:eastAsia="方正黑体_GBK"/>
          <w:sz w:val="32"/>
          <w:szCs w:val="32"/>
        </w:rPr>
        <mc:AlternateContent>
          <mc:Choice Requires="wps">
            <w:drawing>
              <wp:anchor distT="0" distB="0" distL="114300" distR="114300" simplePos="0" relativeHeight="251661312" behindDoc="0" locked="1" layoutInCell="1" allowOverlap="1">
                <wp:simplePos x="0" y="0"/>
                <wp:positionH relativeFrom="column">
                  <wp:posOffset>4114800</wp:posOffset>
                </wp:positionH>
                <wp:positionV relativeFrom="paragraph">
                  <wp:posOffset>6081395</wp:posOffset>
                </wp:positionV>
                <wp:extent cx="1828800" cy="495300"/>
                <wp:effectExtent l="0" t="0" r="0" b="762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1312;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OwHN2gAAAAwBAAAPAAAAAAAAAAEAIAAAACIA&#10;AABkcnMvZG93bnJldi54bWxQSwECFAAUAAAACACHTuJAdh8C/s4BAACQAwAADgAAAAAAAAABACAA&#10;AAApAQAAZHJzL2Uyb0RvYy54bWxQSwUGAAAAAAYABgBZAQAAaQUAAAAA&#10;">
                <v:path/>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ascii="Times New Roman" w:hAnsi="Times New Roman" w:eastAsia="方正黑体_GBK"/>
          <w:sz w:val="32"/>
          <w:szCs w:val="32"/>
        </w:rPr>
        <mc:AlternateContent>
          <mc:Choice Requires="wps">
            <w:drawing>
              <wp:anchor distT="0" distB="0" distL="114300" distR="114300" simplePos="0" relativeHeight="251660288" behindDoc="0" locked="1" layoutInCell="1" allowOverlap="1">
                <wp:simplePos x="0" y="0"/>
                <wp:positionH relativeFrom="column">
                  <wp:posOffset>-219075</wp:posOffset>
                </wp:positionH>
                <wp:positionV relativeFrom="paragraph">
                  <wp:posOffset>3368040</wp:posOffset>
                </wp:positionV>
                <wp:extent cx="571500" cy="2281555"/>
                <wp:effectExtent l="0" t="0" r="7620" b="4445"/>
                <wp:wrapNone/>
                <wp:docPr id="50" name="文本框 50"/>
                <wp:cNvGraphicFramePr/>
                <a:graphic xmlns:a="http://schemas.openxmlformats.org/drawingml/2006/main">
                  <a:graphicData uri="http://schemas.microsoft.com/office/word/2010/wordprocessingShape">
                    <wps:wsp>
                      <wps:cNvSpPr txBox="1"/>
                      <wps:spPr>
                        <a:xfrm>
                          <a:off x="0" y="0"/>
                          <a:ext cx="571500" cy="2281555"/>
                        </a:xfrm>
                        <a:prstGeom prst="rect">
                          <a:avLst/>
                        </a:prstGeom>
                        <a:solidFill>
                          <a:srgbClr val="FFFFFF"/>
                        </a:solidFill>
                        <a:ln w="9525">
                          <a:noFill/>
                        </a:ln>
                        <a:effectLst/>
                      </wps:spPr>
                      <wps:txbx>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65pt;width:45pt;z-index:251660288;mso-width-relative:page;mso-height-relative:page;" fillcolor="#FFFFFF" filled="t"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ryyTnaAAAACgEAAA8AAAAAAAAA&#10;AQAgAAAAIgAAAGRycy9kb3ducmV2LnhtbFBLAQIUABQAAAAIAIdO4kDY+H2o1gEAAJ4DAAAOAAAA&#10;AAAAAAEAIAAAACkBAABkcnMvZTJvRG9jLnhtbFBLBQYAAAAABgAGAFkBAABxBQAAAAA=&#10;">
                <v:path/>
                <v:fill on="t" focussize="0,0"/>
                <v:stroke on="f"/>
                <v:imagedata o:title=""/>
                <o:lock v:ext="edit" aspectratio="f"/>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ascii="Times New Roman" w:hAnsi="Times New Roman" w:eastAsia="方正黑体_GBK"/>
          <w:sz w:val="32"/>
          <w:szCs w:val="32"/>
        </w:rPr>
        <mc:AlternateContent>
          <mc:Choice Requires="wps">
            <w:drawing>
              <wp:anchor distT="0" distB="0" distL="114300" distR="114300" simplePos="0" relativeHeight="251659264" behindDoc="0" locked="1" layoutInCell="1" allowOverlap="1">
                <wp:simplePos x="0" y="0"/>
                <wp:positionH relativeFrom="column">
                  <wp:posOffset>-239395</wp:posOffset>
                </wp:positionH>
                <wp:positionV relativeFrom="paragraph">
                  <wp:posOffset>3518535</wp:posOffset>
                </wp:positionV>
                <wp:extent cx="635" cy="1800225"/>
                <wp:effectExtent l="4445" t="0" r="10160" b="1333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a:effectLst/>
                      </wps:spPr>
                      <wps:bodyPr/>
                    </wps:wsp>
                  </a:graphicData>
                </a:graphic>
              </wp:anchor>
            </w:drawing>
          </mc:Choice>
          <mc:Fallback>
            <w:pict>
              <v:line id="_x0000_s1026" o:spid="_x0000_s1026" o:spt="20" style="position:absolute;left:0pt;margin-left:-18.85pt;margin-top:277.05pt;height:141.75pt;width:0.05pt;z-index:251659264;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aw9P2AAAAAsBAAAPAAAAAAAAAAEAIAAAACIAAABkcnMvZG93bnJldi54bWxQSwEC&#10;FAAUAAAACACHTuJACVVBk/QBAADrAwAADgAAAAAAAAABACAAAAAnAQAAZHJzL2Uyb0RvYy54bWxQ&#10;SwUGAAAAAAYABgBZAQAAjQUAAAAA&#10;">
                <v:path arrowok="t"/>
                <v:fill on="f" focussize="0,0"/>
                <v:stroke dashstyle="longDash"/>
                <v:imagedata o:title=""/>
                <o:lock v:ext="edit" aspectratio="f"/>
                <w10:anchorlock/>
              </v:line>
            </w:pict>
          </mc:Fallback>
        </mc:AlternateContent>
      </w:r>
      <w:r>
        <w:rPr>
          <w:rFonts w:ascii="Times New Roman" w:hAnsi="Times New Roman" w:eastAsia="方正黑体_GBK"/>
          <w:sz w:val="32"/>
          <w:szCs w:val="32"/>
        </w:rPr>
        <w:t>附件2</w:t>
      </w:r>
    </w:p>
    <w:p>
      <w:pPr>
        <w:jc w:val="center"/>
        <w:rPr>
          <w:rFonts w:ascii="Times New Roman" w:hAnsi="Times New Roman" w:eastAsia="方正仿宋_GBK"/>
          <w:sz w:val="32"/>
          <w:szCs w:val="32"/>
        </w:rPr>
      </w:pPr>
      <w:r>
        <w:rPr>
          <w:rFonts w:hint="eastAsia" w:ascii="Times New Roman" w:hAnsi="Times New Roman" w:eastAsia="方正小标宋_GBK"/>
          <w:sz w:val="44"/>
          <w:szCs w:val="44"/>
        </w:rPr>
        <w:t>出让宗地竖向界限</w:t>
      </w:r>
    </w:p>
    <w:p>
      <w:pPr>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rPr>
        <w:fldChar w:fldCharType="begin" w:fldLock="1"/>
      </w:r>
      <w:r>
        <w:rPr>
          <w:rFonts w:ascii="Times New Roman" w:hAnsi="Times New Roman"/>
        </w:rPr>
        <w:instrText xml:space="preserve">ref  SHAPE  \* MERGEFORMAT </w:instrText>
      </w:r>
      <w:r>
        <w:rPr>
          <w:rFonts w:ascii="Times New Roman" w:hAnsi="Times New Roman"/>
        </w:rPr>
        <w:fldChar w:fldCharType="separate"/>
      </w:r>
      <w:r>
        <w:rPr>
          <w:rFonts w:ascii="Times New Roman" w:hAnsi="Times New Roman" w:eastAsia="方正仿宋_GBK"/>
          <w:sz w:val="32"/>
          <w:szCs w:val="32"/>
        </w:rPr>
        <mc:AlternateContent>
          <mc:Choice Requires="wpg">
            <w:drawing>
              <wp:anchor distT="0" distB="0" distL="114300" distR="114300" simplePos="0" relativeHeight="251663360" behindDoc="0" locked="1" layoutInCell="1" allowOverlap="1">
                <wp:simplePos x="0" y="0"/>
                <wp:positionH relativeFrom="character">
                  <wp:posOffset>0</wp:posOffset>
                </wp:positionH>
                <wp:positionV relativeFrom="line">
                  <wp:posOffset>-328295</wp:posOffset>
                </wp:positionV>
                <wp:extent cx="5715000" cy="6470015"/>
                <wp:effectExtent l="0" t="0" r="0" b="0"/>
                <wp:wrapNone/>
                <wp:docPr id="11" name="组合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470015"/>
                          <a:chOff x="1800" y="2142"/>
                          <a:chExt cx="9000" cy="9672"/>
                        </a:xfrm>
                        <a:effectLst/>
                      </wpg:grpSpPr>
                      <wps:wsp>
                        <wps:cNvPr id="12" name="矩形 5"/>
                        <wps:cNvSpPr>
                          <a:spLocks noChangeAspect="1"/>
                        </wps:cNvSpPr>
                        <wps:spPr>
                          <a:xfrm>
                            <a:off x="1800" y="2142"/>
                            <a:ext cx="9000" cy="9672"/>
                          </a:xfrm>
                          <a:prstGeom prst="rect">
                            <a:avLst/>
                          </a:prstGeom>
                          <a:noFill/>
                          <a:ln w="9525">
                            <a:noFill/>
                          </a:ln>
                          <a:effectLst/>
                        </wps:spPr>
                        <wps:bodyPr upright="1"/>
                      </wps:wsp>
                      <wps:wsp>
                        <wps:cNvPr id="17" name="直接连接符 6"/>
                        <wps:cNvCnPr/>
                        <wps:spPr>
                          <a:xfrm>
                            <a:off x="2700" y="3078"/>
                            <a:ext cx="5940" cy="1"/>
                          </a:xfrm>
                          <a:prstGeom prst="line">
                            <a:avLst/>
                          </a:prstGeom>
                          <a:ln w="12700" cap="flat" cmpd="sng">
                            <a:solidFill>
                              <a:srgbClr val="000000"/>
                            </a:solidFill>
                            <a:prstDash val="solid"/>
                            <a:headEnd type="none" w="med" len="med"/>
                            <a:tailEnd type="none" w="med" len="med"/>
                          </a:ln>
                          <a:effectLst/>
                        </wps:spPr>
                        <wps:bodyPr/>
                      </wps:wsp>
                      <wps:wsp>
                        <wps:cNvPr id="19" name="直接连接符 7"/>
                        <wps:cNvCnPr/>
                        <wps:spPr>
                          <a:xfrm>
                            <a:off x="2685" y="3078"/>
                            <a:ext cx="15" cy="8424"/>
                          </a:xfrm>
                          <a:prstGeom prst="line">
                            <a:avLst/>
                          </a:prstGeom>
                          <a:ln w="12700" cap="flat" cmpd="sng">
                            <a:solidFill>
                              <a:srgbClr val="000000"/>
                            </a:solidFill>
                            <a:prstDash val="solid"/>
                            <a:headEnd type="none" w="med" len="med"/>
                            <a:tailEnd type="none" w="med" len="med"/>
                          </a:ln>
                          <a:effectLst/>
                        </wps:spPr>
                        <wps:bodyPr/>
                      </wps:wsp>
                      <wps:wsp>
                        <wps:cNvPr id="22" name="直接连接符 8"/>
                        <wps:cNvCnPr/>
                        <wps:spPr>
                          <a:xfrm>
                            <a:off x="2700" y="7134"/>
                            <a:ext cx="6120" cy="0"/>
                          </a:xfrm>
                          <a:prstGeom prst="line">
                            <a:avLst/>
                          </a:prstGeom>
                          <a:ln w="12700" cap="flat" cmpd="sng">
                            <a:solidFill>
                              <a:srgbClr val="000000"/>
                            </a:solidFill>
                            <a:prstDash val="solid"/>
                            <a:headEnd type="none" w="med" len="med"/>
                            <a:tailEnd type="none" w="med" len="med"/>
                          </a:ln>
                          <a:effectLst/>
                        </wps:spPr>
                        <wps:bodyPr/>
                      </wps:wsp>
                      <wps:wsp>
                        <wps:cNvPr id="23" name="直接连接符 9"/>
                        <wps:cNvCnPr/>
                        <wps:spPr>
                          <a:xfrm>
                            <a:off x="2700" y="11502"/>
                            <a:ext cx="6480" cy="0"/>
                          </a:xfrm>
                          <a:prstGeom prst="line">
                            <a:avLst/>
                          </a:prstGeom>
                          <a:ln w="12700" cap="flat" cmpd="sng">
                            <a:solidFill>
                              <a:srgbClr val="000000"/>
                            </a:solidFill>
                            <a:prstDash val="solid"/>
                            <a:headEnd type="none" w="med" len="med"/>
                            <a:tailEnd type="none" w="med" len="med"/>
                          </a:ln>
                          <a:effectLst/>
                        </wps:spPr>
                        <wps:bodyPr/>
                      </wps:wsp>
                      <wps:wsp>
                        <wps:cNvPr id="24"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a:effectLst/>
                        </wps:spPr>
                        <wps:bodyPr/>
                      </wps:wsp>
                      <wps:wsp>
                        <wps:cNvPr id="25"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a:effectLst/>
                        </wps:spPr>
                        <wps:bodyPr/>
                      </wps:wsp>
                      <wps:wsp>
                        <wps:cNvPr id="26" name="文本框 12"/>
                        <wps:cNvSpPr txBox="1"/>
                        <wps:spPr>
                          <a:xfrm>
                            <a:off x="7920" y="2687"/>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27" name="文本框 13"/>
                        <wps:cNvSpPr txBox="1"/>
                        <wps:spPr>
                          <a:xfrm>
                            <a:off x="7920" y="6726"/>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28"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a:effectLst/>
                        </wps:spPr>
                        <wps:bodyPr/>
                      </wps:wsp>
                      <wps:wsp>
                        <wps:cNvPr id="29"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a:effectLst/>
                        </wps:spPr>
                        <wps:bodyPr/>
                      </wps:wsp>
                      <wps:wsp>
                        <wps:cNvPr id="30"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a:effectLst/>
                        </wps:spPr>
                        <wps:bodyPr/>
                      </wps:wsp>
                      <wps:wsp>
                        <wps:cNvPr id="31"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a:effectLst/>
                        </wps:spPr>
                        <wps:bodyPr/>
                      </wps:wsp>
                      <wps:wsp>
                        <wps:cNvPr id="32"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a:effectLst/>
                        </wps:spPr>
                        <wps:bodyPr/>
                      </wps:wsp>
                      <wps:wsp>
                        <wps:cNvPr id="33"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a:effectLst/>
                        </wps:spPr>
                        <wps:bodyPr/>
                      </wps:wsp>
                      <wps:wsp>
                        <wps:cNvPr id="34"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a:effectLst/>
                        </wps:spPr>
                        <wps:bodyPr/>
                      </wps:wsp>
                      <wps:wsp>
                        <wps:cNvPr id="35"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a:effectLst/>
                        </wps:spPr>
                        <wps:bodyPr/>
                      </wps:wsp>
                      <wps:wsp>
                        <wps:cNvPr id="36"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a:effectLst/>
                        </wps:spPr>
                        <wps:bodyPr/>
                      </wps:wsp>
                      <wps:wsp>
                        <wps:cNvPr id="37"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a:effectLst/>
                        </wps:spPr>
                        <wps:bodyPr/>
                      </wps:wsp>
                      <wps:wsp>
                        <wps:cNvPr id="38"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a:effectLst/>
                        </wps:spPr>
                        <wps:bodyPr/>
                      </wps:wsp>
                      <wps:wsp>
                        <wps:cNvPr id="43"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a:effectLst/>
                        </wps:spPr>
                        <wps:bodyPr/>
                      </wps:wsp>
                      <wps:wsp>
                        <wps:cNvPr id="44"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a:effectLst/>
                        </wps:spPr>
                        <wps:bodyPr/>
                      </wps:wsp>
                      <wps:wsp>
                        <wps:cNvPr id="45"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a:effectLst/>
                        </wps:spPr>
                        <wps:bodyPr/>
                      </wps:wsp>
                      <wps:wsp>
                        <wps:cNvPr id="46"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a:effectLst/>
                        </wps:spPr>
                        <wps:bodyPr/>
                      </wps:wsp>
                      <wps:wsp>
                        <wps:cNvPr id="47"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a:effectLst/>
                        </wps:spPr>
                        <wps:bodyPr/>
                      </wps:wsp>
                      <wps:wsp>
                        <wps:cNvPr id="48"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a:effectLst/>
                        </wps:spPr>
                        <wps:bodyPr/>
                      </wps:wsp>
                      <wps:wsp>
                        <wps:cNvPr id="52"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a:effectLst/>
                        </wps:spPr>
                        <wps:bodyPr/>
                      </wps:wsp>
                      <wps:wsp>
                        <wps:cNvPr id="53"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a:effectLst/>
                        </wps:spPr>
                        <wps:bodyPr/>
                      </wps:wsp>
                      <wps:wsp>
                        <wps:cNvPr id="54"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a:effectLst/>
                        </wps:spPr>
                        <wps:bodyPr/>
                      </wps:wsp>
                      <wps:wsp>
                        <wps:cNvPr id="55"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a:effectLst/>
                        </wps:spPr>
                        <wps:bodyPr/>
                      </wps:wsp>
                      <wps:wsp>
                        <wps:cNvPr id="56"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a:effectLst/>
                        </wps:spPr>
                        <wps:bodyPr/>
                      </wps:wsp>
                      <wps:wsp>
                        <wps:cNvPr id="57" name="文本框 36"/>
                        <wps:cNvSpPr txBox="1"/>
                        <wps:spPr>
                          <a:xfrm>
                            <a:off x="6510" y="4743"/>
                            <a:ext cx="2520" cy="780"/>
                          </a:xfrm>
                          <a:prstGeom prst="rect">
                            <a:avLst/>
                          </a:prstGeom>
                          <a:solidFill>
                            <a:srgbClr val="FFFFFF"/>
                          </a:solidFill>
                          <a:ln w="9525">
                            <a:noFill/>
                          </a:ln>
                          <a:effectLst/>
                        </wps:spPr>
                        <wps:txbx>
                          <w:txbxContent>
                            <w:p>
                              <w:r>
                                <w:t>h=   m</w:t>
                              </w:r>
                            </w:p>
                          </w:txbxContent>
                        </wps:txbx>
                        <wps:bodyPr upright="1"/>
                      </wps:wsp>
                      <wps:wsp>
                        <wps:cNvPr id="58" name="文本框 37"/>
                        <wps:cNvSpPr txBox="1"/>
                        <wps:spPr>
                          <a:xfrm>
                            <a:off x="6510" y="9003"/>
                            <a:ext cx="2520" cy="780"/>
                          </a:xfrm>
                          <a:prstGeom prst="rect">
                            <a:avLst/>
                          </a:prstGeom>
                          <a:solidFill>
                            <a:srgbClr val="FFFFFF"/>
                          </a:solidFill>
                          <a:ln w="9525">
                            <a:noFill/>
                          </a:ln>
                          <a:effectLst/>
                        </wps:spPr>
                        <wps:txbx>
                          <w:txbxContent>
                            <w:p>
                              <w:r>
                                <w:t>h=   m</w:t>
                              </w:r>
                            </w:p>
                          </w:txbxContent>
                        </wps:txbx>
                        <wps:bodyPr upright="1"/>
                      </wps:wsp>
                    </wpg:wgp>
                  </a:graphicData>
                </a:graphic>
              </wp:anchor>
            </w:drawing>
          </mc:Choice>
          <mc:Fallback>
            <w:pict>
              <v:group id="_x0000_s1026" o:spid="_x0000_s1026" o:spt="203" style="position:absolute;left:0pt;margin-left:0pt;margin-top:-25.85pt;height:509.45pt;width:450pt;mso-position-horizontal-relative:char;mso-position-vertical-relative:line;z-index:251663360;mso-width-relative:page;mso-height-relative:page;" coordorigin="1800,2142" coordsize="9000,9672" o:gfxdata="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AtWh622QAAAAgBAAAPAAAAAAAAAAEAIAAAACIAAABkcnMvZG93bnJldi54bWxQ&#10;SwECFAAUAAAACACHTuJAKUhihDEGAAAwRgAADgAAAAAAAAABACAAAAAoAQAAZHJzL2Uyb0RvYy54&#10;bWxQSwUGAAAAAAYABgBZAQAAywkAAAAA&#10;">
                <o:lock v:ext="edit" rotation="t" aspectratio="t"/>
                <v:rect id="矩形 5" o:spid="_x0000_s1026" o:spt="1" style="position:absolute;left:1800;top:2142;height:9672;width:9000;" filled="f" stroked="f" coordsize="21600,21600" o:gfxdata="UEsDBAoAAAAAAIdO4kAAAAAAAAAAAAAAAAAEAAAAZHJzL1BLAwQUAAAACACHTuJAAEgHiLoAAADb&#10;AAAADwAAAGRycy9kb3ducmV2LnhtbEVPTYvCMBC9C/6HMMJeRFOFF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AeIugAAANsA&#10;AAAPAAAAAAAAAAEAIAAAACIAAABkcnMvZG93bnJldi54bWxQSwECFAAUAAAACACHTuJAMy8FnjsA&#10;AAA5AAAAEAAAAAAAAAABACAAAAAJAQAAZHJzL3NoYXBleG1sLnhtbFBLBQYAAAAABgAGAFsBAACz&#10;AwAAAAA=&#10;">
                  <v:path/>
                  <v:fill on="f" focussize="0,0"/>
                  <v:stroke on="f"/>
                  <v:imagedata o:title=""/>
                  <o:lock v:ext="edit" aspectratio="t"/>
                </v:rect>
                <v:line id="直接连接符 6" o:spid="_x0000_s1026" o:spt="20" style="position:absolute;left:2700;top:3078;height:1;width:5940;" filled="f" stroked="t" coordsize="21600,21600" o:gfxdata="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MZHugAAANsA&#10;AAAPAAAAAAAAAAEAIAAAACIAAABkcnMvZG93bnJldi54bWxQSwECFAAUAAAACACHTuJAMy8FnjsA&#10;AAA5AAAAEAAAAAAAAAABACAAAAAJAQAAZHJzL3NoYXBleG1sLnhtbFBLBQYAAAAABgAGAFsBAACz&#10;AwAAAAA=&#10;">
                  <v:path arrowok="t"/>
                  <v:fill on="f" focussize="0,0"/>
                  <v:stroke weight="1pt"/>
                  <v:imagedata o:title=""/>
                  <o:lock v:ext="edit" aspectratio="f"/>
                </v:line>
                <v:line id="直接连接符 7" o:spid="_x0000_s1026" o:spt="20" style="position:absolute;left:2685;top:3078;height:8424;width:15;" filled="f" stroked="t" coordsize="21600,21600" o:gfxdata="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YY9y5AAAA2wAA&#10;AA8AAAAAAAAAAQAgAAAAIgAAAGRycy9kb3ducmV2LnhtbFBLAQIUABQAAAAIAIdO4kAzLwWeOwAA&#10;ADkAAAAQAAAAAAAAAAEAIAAAAAgBAABkcnMvc2hhcGV4bWwueG1sUEsFBgAAAAAGAAYAWwEAALID&#10;AAAAAA==&#10;">
                  <v:path arrowok="t"/>
                  <v:fill on="f" focussize="0,0"/>
                  <v:stroke weight="1pt"/>
                  <v:imagedata o:title=""/>
                  <o:lock v:ext="edit" aspectratio="f"/>
                </v:line>
                <v:line id="直接连接符 8" o:spid="_x0000_s1026" o:spt="20" style="position:absolute;left:2700;top:7134;height:0;width:6120;" filled="f" stroked="t" coordsize="21600,21600" o:gfxdata="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f3rr4A&#10;AADbAAAADwAAAAAAAAABACAAAAAiAAAAZHJzL2Rvd25yZXYueG1sUEsBAhQAFAAAAAgAh07iQDMv&#10;BZ47AAAAOQAAABAAAAAAAAAAAQAgAAAADQEAAGRycy9zaGFwZXhtbC54bWxQSwUGAAAAAAYABgBb&#10;AQAAtwMAAAAA&#10;">
                  <v:path arrowok="t"/>
                  <v:fill on="f" focussize="0,0"/>
                  <v:stroke weight="1pt"/>
                  <v:imagedata o:title=""/>
                  <o:lock v:ext="edit" aspectratio="f"/>
                </v:line>
                <v:line id="直接连接符 9" o:spid="_x0000_s1026" o:spt="20" style="position:absolute;left:2700;top:11502;height:0;width:6480;" filled="f" stroked="t" coordsize="21600,21600" o:gfxdata="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1I1ugAAANsA&#10;AAAPAAAAAAAAAAEAIAAAACIAAABkcnMvZG93bnJldi54bWxQSwECFAAUAAAACACHTuJAMy8FnjsA&#10;AAA5AAAAEAAAAAAAAAABACAAAAAJAQAAZHJzL3NoYXBleG1sLnhtbFBLBQYAAAAABgAGAFsBAACz&#10;AwAAAAA=&#10;">
                  <v:path arrowok="t"/>
                  <v:fill on="f" focussize="0,0"/>
                  <v:stroke weight="1pt"/>
                  <v:imagedata o:title=""/>
                  <o:lock v:ext="edit" aspectratio="f"/>
                </v:line>
                <v:line id="直接连接符 10" o:spid="_x0000_s1026" o:spt="20" style="position:absolute;left:6300;top:3075;height:4056;width:1;" filled="f" stroked="t" coordsize="21600,21600" o:gfxdata="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UU4gtwAAANsAAAAP&#10;AAAAAAAAAAEAIAAAACIAAABkcnMvZG93bnJldi54bWxQSwECFAAUAAAACACHTuJAMy8FnjsAAAA5&#10;AAAAEAAAAAAAAAABACAAAAAGAQAAZHJzL3NoYXBleG1sLnhtbFBLBQYAAAAABgAGAFsBAACwAwAA&#10;AAA=&#10;">
                  <v:path arrowok="t"/>
                  <v:fill on="f" focussize="0,0"/>
                  <v:stroke startarrow="block" endarrow="block"/>
                  <v:imagedata o:title=""/>
                  <o:lock v:ext="edit" aspectratio="f"/>
                </v:line>
                <v:line id="直接连接符 11" o:spid="_x0000_s1026" o:spt="20" style="position:absolute;left:6300;top:7134;height:4368;width:0;" filled="f" stroked="t" coordsize="21600,21600" o:gfxdata="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d67u8AAAA&#10;2wAAAA8AAAAAAAAAAQAgAAAAIgAAAGRycy9kb3ducmV2LnhtbFBLAQIUABQAAAAIAIdO4kAzLwWe&#10;OwAAADkAAAAQAAAAAAAAAAEAIAAAAAsBAABkcnMvc2hhcGV4bWwueG1sUEsFBgAAAAAGAAYAWwEA&#10;ALUDAAAAAA==&#10;">
                  <v:path arrowok="t"/>
                  <v:fill on="f" focussize="0,0"/>
                  <v:stroke startarrow="block" endarrow="block"/>
                  <v:imagedata o:title=""/>
                  <o:lock v:ext="edit" aspectratio="f"/>
                </v:line>
                <v:shape id="文本框 12" o:spid="_x0000_s1026" o:spt="202" type="#_x0000_t202" style="position:absolute;left:7920;top:2687;height:780;width:2880;" fillcolor="#FFFFFF" filled="t" stroked="f" coordsize="21600,21600" o:gfxdata="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6BZI7gAAADbAAAA&#10;DwAAAAAAAAABACAAAAAiAAAAZHJzL2Rvd25yZXYueG1sUEsBAhQAFAAAAAgAh07iQDMvBZ47AAAA&#10;OQAAABAAAAAAAAAAAQAgAAAABwEAAGRycy9zaGFwZXhtbC54bWxQSwUGAAAAAAYABgBbAQAAsQMA&#10;AAAA&#10;">
                  <v:path/>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1026" o:spt="202" type="#_x0000_t202" style="position:absolute;left:7920;top:6726;height:780;width:2880;" fillcolor="#FFFFFF" filled="t" stroked="f" coordsize="21600,21600" o:gfxdata="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z8uLgAAADbAAAA&#10;DwAAAAAAAAABACAAAAAiAAAAZHJzL2Rvd25yZXYueG1sUEsBAhQAFAAAAAgAh07iQDMvBZ47AAAA&#10;OQAAABAAAAAAAAAAAQAgAAAABwEAAGRycy9zaGFwZXhtbC54bWxQSwUGAAAAAAYABgBbAQAAsQMA&#10;AAAA&#10;">
                  <v:path/>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1026" o:spt="20" style="position:absolute;left:288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15" o:spid="_x0000_s1026" o:spt="20" style="position:absolute;left:312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16" o:spid="_x0000_s1026" o:spt="20" style="position:absolute;left:336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17" o:spid="_x0000_s1026" o:spt="20" style="position:absolute;left:360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18" o:spid="_x0000_s1026" o:spt="20" style="position:absolute;left:384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path arrowok="t"/>
                  <v:fill on="f" focussize="0,0"/>
                  <v:stroke/>
                  <v:imagedata o:title=""/>
                  <o:lock v:ext="edit" aspectratio="f"/>
                </v:line>
                <v:line id="直接连接符 19" o:spid="_x0000_s1026" o:spt="20" style="position:absolute;left:408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0" o:spid="_x0000_s1026" o:spt="20" style="position:absolute;left:4320;top:713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path arrowok="t"/>
                  <v:fill on="f" focussize="0,0"/>
                  <v:stroke/>
                  <v:imagedata o:title=""/>
                  <o:lock v:ext="edit" aspectratio="f"/>
                </v:line>
                <v:line id="直接连接符 21" o:spid="_x0000_s1026" o:spt="20" style="position:absolute;left:4560;top:713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22" o:spid="_x0000_s1026" o:spt="20" style="position:absolute;left:4780;top:713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3" o:spid="_x0000_s1026" o:spt="20" style="position:absolute;left:5020;top:713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24" o:spid="_x0000_s1026" o:spt="20" style="position:absolute;left:5260;top:713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5" o:spid="_x0000_s1026" o:spt="20" style="position:absolute;left:5500;top:7134;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6" o:spid="_x0000_s1026" o:spt="20" style="position:absolute;left:5740;top:7134;flip:y;height:156;width:180;" filled="f" stroked="t" coordsize="21600,21600" o:gfxdata="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KPDbsAAADb&#10;AAAADwAAAAAAAAABACAAAAAiAAAAZHJzL2Rvd25yZXYueG1sUEsBAhQAFAAAAAgAh07iQDMvBZ47&#10;AAAAOQAAABAAAAAAAAAAAQAgAAAACgEAAGRycy9zaGFwZXhtbC54bWxQSwUGAAAAAAYABgBbAQAA&#10;tAMAAAAA&#10;">
                  <v:path arrowok="t"/>
                  <v:fill on="f" focussize="0,0"/>
                  <v:stroke/>
                  <v:imagedata o:title=""/>
                  <o:lock v:ext="edit" aspectratio="f"/>
                </v:line>
                <v:line id="直接连接符 27" o:spid="_x0000_s1026" o:spt="20" style="position:absolute;left:5980;top:7134;flip:y;height:156;width:180;" filled="f" stroked="t" coordsize="21600,21600" o:gfxdata="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qW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8" o:spid="_x0000_s1026" o:spt="20" style="position:absolute;left:6220;top:7134;flip:y;height:156;width:180;" filled="f" stroked="t" coordsize="21600,21600" o:gfxdata="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8b7kugAAANsA&#10;AAAPAAAAAAAAAAEAIAAAACIAAABkcnMvZG93bnJldi54bWxQSwECFAAUAAAACACHTuJAMy8FnjsA&#10;AAA5AAAAEAAAAAAAAAABACAAAAAJAQAAZHJzL3NoYXBleG1sLnhtbFBLBQYAAAAABgAGAFsBAACz&#10;AwAAAAA=&#10;">
                  <v:path arrowok="t"/>
                  <v:fill on="f" focussize="0,0"/>
                  <v:stroke/>
                  <v:imagedata o:title=""/>
                  <o:lock v:ext="edit" aspectratio="f"/>
                </v:line>
                <v:line id="直接连接符 29" o:spid="_x0000_s1026" o:spt="20" style="position:absolute;left:6460;top:7134;flip:y;height:156;width:180;" filled="f" stroked="t" coordsize="21600,21600" o:gfxdata="UEsDBAoAAAAAAIdO4kAAAAAAAAAAAAAAAAAEAAAAZHJzL1BLAwQUAAAACACHTuJA9VNf6L0AAADb&#10;AAAADwAAAGRycy9kb3ducmV2LnhtbEWPQWvCQBSE74L/YXmF3uquWkR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1/o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0" o:spid="_x0000_s1026" o:spt="20" style="position:absolute;left:6680;top:7154;flip:y;height:156;width:180;" filled="f" stroked="t" coordsize="21600,21600" o:gfxdata="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sec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1" o:spid="_x0000_s1026" o:spt="20" style="position:absolute;left:6920;top:7154;flip:y;height:156;width:180;" filled="f" stroked="t" coordsize="21600,21600" o:gfxdata="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mIH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2" o:spid="_x0000_s1026" o:spt="20" style="position:absolute;left:7160;top:7154;flip:y;height:156;width:180;" filled="f" stroked="t" coordsize="21600,21600" o:gfxdata="UEsDBAoAAAAAAIdO4kAAAAAAAAAAAAAAAAAEAAAAZHJzL1BLAwQUAAAACACHTuJA5ST8c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3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Pxw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3" o:spid="_x0000_s1026" o:spt="20" style="position:absolute;left:7400;top:7154;flip:y;height:156;width:180;" filled="f" stroked="t" coordsize="21600,21600" o:gfxdata="UEsDBAoAAAAAAIdO4kAAAAAAAAAAAAAAAAAEAAAAZHJzL1BLAwQUAAAACACHTuJAimhZ670AAADb&#10;AAAADwAAAGRycy9kb3ducmV2LnhtbEWPQWsCMRSE7wX/Q3iCN03UU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Fnr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4" o:spid="_x0000_s1026" o:spt="20" style="position:absolute;left:7640;top:7154;flip:y;height:156;width:180;" filled="f" stroked="t" coordsize="21600,21600" o:gfxdata="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3zZm5AAAA2wAA&#10;AA8AAAAAAAAAAQAgAAAAIgAAAGRycy9kb3ducmV2LnhtbFBLAQIUABQAAAAIAIdO4kAzLwWeOwAA&#10;ADkAAAAQAAAAAAAAAAEAIAAAAAgBAABkcnMvc2hhcGV4bWwueG1sUEsFBgAAAAAGAAYAWwEAALID&#10;AAAAAA==&#10;">
                  <v:path arrowok="t"/>
                  <v:fill on="f" focussize="0,0"/>
                  <v:stroke/>
                  <v:imagedata o:title=""/>
                  <o:lock v:ext="edit" aspectratio="f"/>
                </v:line>
                <v:line id="直接连接符 35" o:spid="_x0000_s1026" o:spt="20" style="position:absolute;left:2700;top:7129;flip:y;height:156;width:180;" filled="f" stroked="t"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path arrowok="t"/>
                  <v:fill on="f" focussize="0,0"/>
                  <v:stroke/>
                  <v:imagedata o:title=""/>
                  <o:lock v:ext="edit" aspectratio="f"/>
                </v:line>
                <v:shape id="文本框 36" o:spid="_x0000_s1026" o:spt="202" type="#_x0000_t202" style="position:absolute;left:6510;top:4743;height:780;width:2520;" fillcolor="#FFFFFF" filled="t" stroked="f" coordsize="21600,21600" o:gfxdata="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OqPxbgAAADbAAAA&#10;DwAAAAAAAAABACAAAAAiAAAAZHJzL2Rvd25yZXYueG1sUEsBAhQAFAAAAAgAh07iQDMvBZ47AAAA&#10;OQAAABAAAAAAAAAAAQAgAAAABwEAAGRycy9zaGFwZXhtbC54bWxQSwUGAAAAAAYABgBbAQAAsQMA&#10;AAAA&#10;">
                  <v:path/>
                  <v:fill on="t" focussize="0,0"/>
                  <v:stroke on="f"/>
                  <v:imagedata o:title=""/>
                  <o:lock v:ext="edit" aspectratio="f"/>
                  <v:textbox>
                    <w:txbxContent>
                      <w:p>
                        <w:r>
                          <w:t>h=   m</w:t>
                        </w:r>
                      </w:p>
                    </w:txbxContent>
                  </v:textbox>
                </v:shape>
                <v:shape id="文本框 37" o:spid="_x0000_s1026" o:spt="202" type="#_x0000_t202" style="position:absolute;left:6510;top:9003;height:780;width:2520;" fillcolor="#FFFFFF" filled="t" stroked="f" coordsize="21600,21600" o:gfxdata="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pOHbS2AAAA2wAAAA8A&#10;AAAAAAAAAQAgAAAAIgAAAGRycy9kb3ducmV2LnhtbFBLAQIUABQAAAAIAIdO4kAzLwWeOwAAADkA&#10;AAAQAAAAAAAAAAEAIAAAAAUBAABkcnMvc2hhcGV4bWwueG1sUEsFBgAAAAAGAAYAWwEAAK8DAAAA&#10;AA==&#10;">
                  <v:path/>
                  <v:fill on="t" focussize="0,0"/>
                  <v:stroke on="f"/>
                  <v:imagedata o:title=""/>
                  <o:lock v:ext="edit" aspectratio="f"/>
                  <v:textbox>
                    <w:txbxContent>
                      <w:p>
                        <w:r>
                          <w:t>h=   m</w:t>
                        </w:r>
                      </w:p>
                    </w:txbxContent>
                  </v:textbox>
                </v:shape>
                <w10:anchorlock/>
              </v:group>
            </w:pict>
          </mc:Fallback>
        </mc:AlternateContent>
      </w:r>
      <w:r>
        <w:rPr>
          <w:rFonts w:ascii="Times New Roman" w:hAnsi="Times New Roman" w:eastAsia="方正仿宋_GBK"/>
          <w:sz w:val="32"/>
          <w:szCs w:val="32"/>
        </w:rPr>
        <w:drawing>
          <wp:inline distT="0" distB="0" distL="114300" distR="114300">
            <wp:extent cx="5715000" cy="6124575"/>
            <wp:effectExtent l="0" t="0" r="0"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21"/>
                    <a:srcRect t="-99454" b="99454"/>
                    <a:stretch>
                      <a:fillRect/>
                    </a:stretch>
                  </pic:blipFill>
                  <pic:spPr>
                    <a:xfrm>
                      <a:off x="0" y="0"/>
                      <a:ext cx="5715000" cy="6124575"/>
                    </a:xfrm>
                    <a:prstGeom prst="rect">
                      <a:avLst/>
                    </a:prstGeom>
                    <a:noFill/>
                    <a:ln>
                      <a:noFill/>
                    </a:ln>
                  </pic:spPr>
                </pic:pic>
              </a:graphicData>
            </a:graphic>
          </wp:inline>
        </w:drawing>
      </w:r>
      <w:r>
        <w:rPr>
          <w:rFonts w:ascii="Times New Roman" w:hAnsi="Times New Roman" w:eastAsia="方正仿宋_GBK"/>
          <w:sz w:val="32"/>
          <w:szCs w:val="32"/>
        </w:rPr>
        <w:fldChar w:fldCharType="end"/>
      </w:r>
    </w:p>
    <w:p>
      <w:pPr>
        <w:jc w:val="center"/>
        <w:rPr>
          <w:rFonts w:ascii="Times New Roman" w:hAnsi="Times New Roman" w:eastAsia="方正仿宋_GBK"/>
          <w:b/>
          <w:bCs/>
          <w:sz w:val="32"/>
          <w:szCs w:val="32"/>
          <w:u w:val="single"/>
        </w:rPr>
      </w:pPr>
      <w:r>
        <w:rPr>
          <w:rFonts w:ascii="Times New Roman" w:hAnsi="Times New Roman" w:eastAsia="方正仿宋_GBK"/>
          <w:b/>
          <w:bCs/>
          <w:sz w:val="32"/>
          <w:szCs w:val="32"/>
        </w:rPr>
        <w:t>采用的高程系：</w:t>
      </w:r>
      <w:r>
        <w:rPr>
          <w:rFonts w:ascii="Times New Roman" w:hAnsi="Times New Roman" w:eastAsia="方正仿宋_GBK"/>
          <w:b/>
          <w:bCs/>
          <w:sz w:val="32"/>
          <w:szCs w:val="32"/>
          <w:u w:val="single"/>
        </w:rPr>
        <w:t xml:space="preserve">              </w:t>
      </w:r>
    </w:p>
    <w:p>
      <w:pPr>
        <w:jc w:val="center"/>
        <w:rPr>
          <w:rFonts w:ascii="Times New Roman" w:hAnsi="Times New Roman" w:eastAsia="方正仿宋_GBK"/>
          <w:sz w:val="32"/>
          <w:szCs w:val="32"/>
        </w:rPr>
      </w:pPr>
      <w:r>
        <w:rPr>
          <w:rFonts w:ascii="Times New Roman" w:hAnsi="Times New Roman" w:eastAsia="方正仿宋_GBK"/>
          <w:sz w:val="32"/>
          <w:szCs w:val="32"/>
        </w:rPr>
        <w:t xml:space="preserve">比例尺：1： </w:t>
      </w:r>
      <w:r>
        <w:rPr>
          <w:rFonts w:ascii="Times New Roman" w:hAnsi="Times New Roman" w:eastAsia="方正仿宋_GBK"/>
          <w:sz w:val="32"/>
          <w:szCs w:val="32"/>
          <w:u w:val="single"/>
        </w:rPr>
        <w:t xml:space="preserve">             </w:t>
      </w:r>
      <w:r>
        <w:rPr>
          <w:rFonts w:ascii="Times New Roman" w:hAnsi="Times New Roman" w:eastAsia="方正仿宋_GBK"/>
          <w:sz w:val="32"/>
          <w:szCs w:val="32"/>
        </w:rPr>
        <w:t xml:space="preserve">    </w:t>
      </w:r>
    </w:p>
    <w:p>
      <w:pPr>
        <w:rPr>
          <w:rFonts w:hint="eastAsia" w:ascii="Times New Roman" w:hAnsi="Times New Roman" w:eastAsia="方正黑体_GBK"/>
          <w:sz w:val="32"/>
          <w:szCs w:val="32"/>
        </w:rPr>
      </w:pPr>
    </w:p>
    <w:p>
      <w:pPr>
        <w:rPr>
          <w:rFonts w:ascii="Times New Roman" w:hAnsi="Times New Roman" w:eastAsia="方正黑体_GBK"/>
          <w:b/>
          <w:bCs/>
          <w:sz w:val="32"/>
          <w:szCs w:val="32"/>
          <w:u w:val="single"/>
        </w:rPr>
      </w:pPr>
      <w:r>
        <w:rPr>
          <w:rFonts w:ascii="Times New Roman" w:hAnsi="Times New Roman" w:eastAsia="方正黑体_GBK"/>
          <w:sz w:val="32"/>
          <w:szCs w:val="32"/>
        </w:rPr>
        <w:t>附件3</w:t>
      </w:r>
    </w:p>
    <w:p>
      <w:pPr>
        <w:pStyle w:val="6"/>
        <w:rPr>
          <w:rFonts w:ascii="Times New Roman" w:hAnsi="Times New Roman" w:eastAsia="方正仿宋_GBK"/>
          <w:sz w:val="32"/>
          <w:szCs w:val="32"/>
        </w:rPr>
      </w:pPr>
      <w:r>
        <w:rPr>
          <w:rFonts w:ascii="Times New Roman" w:hAnsi="Times New Roman" w:eastAsia="方正仿宋_GBK"/>
          <w:sz w:val="32"/>
          <w:szCs w:val="32"/>
          <w:u w:val="single"/>
        </w:rPr>
        <w:t xml:space="preserve">       </w:t>
      </w:r>
      <w:r>
        <w:rPr>
          <w:rFonts w:ascii="Times New Roman" w:hAnsi="Times New Roman" w:eastAsia="方正仿宋_GBK"/>
          <w:sz w:val="32"/>
          <w:szCs w:val="32"/>
        </w:rPr>
        <w:t>市(县)政府规划管理部门确定的出让宗地规划条件</w:t>
      </w:r>
    </w:p>
    <w:p>
      <w:pPr>
        <w:rPr>
          <w:rFonts w:ascii="Times New Roman" w:hAnsi="Times New Roman" w:eastAsia="方正仿宋_GBK"/>
          <w:sz w:val="32"/>
          <w:szCs w:val="32"/>
        </w:rPr>
      </w:pPr>
      <w:r>
        <w:rPr>
          <w:rFonts w:ascii="Times New Roman" w:hAnsi="Times New Roman" w:eastAsia="方正仿宋_GBK"/>
          <w:sz w:val="32"/>
          <w:szCs w:val="32"/>
        </w:rPr>
        <w:t xml:space="preserve"> </w:t>
      </w:r>
    </w:p>
    <w:p>
      <w:pPr>
        <w:jc w:val="left"/>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24"/>
        <w:ind w:firstLine="210"/>
        <w:rPr>
          <w:rFonts w:ascii="Times New Roman" w:hAnsi="Times New Roman"/>
        </w:rPr>
      </w:pPr>
      <w:r>
        <w:rPr>
          <w:rFonts w:ascii="Times New Roman" w:hAnsi="Times New Roman"/>
        </w:rPr>
        <w:t xml:space="preserve"> </w:t>
      </w:r>
    </w:p>
    <w:p>
      <w:pPr>
        <w:pStyle w:val="24"/>
        <w:ind w:firstLine="210"/>
        <w:rPr>
          <w:rFonts w:ascii="Times New Roman" w:hAnsi="Times New Roman"/>
        </w:rPr>
      </w:pPr>
    </w:p>
    <w:p>
      <w:pPr>
        <w:pStyle w:val="24"/>
        <w:ind w:firstLine="210"/>
        <w:rPr>
          <w:rFonts w:ascii="Times New Roman" w:hAnsi="Times New Roman"/>
        </w:rPr>
      </w:pPr>
    </w:p>
    <w:p>
      <w:pPr>
        <w:pStyle w:val="24"/>
        <w:ind w:firstLine="210"/>
        <w:rPr>
          <w:rFonts w:ascii="Times New Roman" w:hAnsi="Times New Roman"/>
        </w:rPr>
      </w:pPr>
      <w:bookmarkStart w:id="1" w:name="_GoBack"/>
      <w:bookmarkEnd w:id="1"/>
    </w:p>
    <w:p>
      <w:pPr>
        <w:pStyle w:val="24"/>
        <w:ind w:firstLine="0" w:firstLineChars="0"/>
        <w:rPr>
          <w:rFonts w:ascii="Times New Roman" w:hAnsi="Times New Roman" w:eastAsia="方正黑体_GBK"/>
          <w:b/>
          <w:bCs/>
          <w:sz w:val="32"/>
          <w:szCs w:val="32"/>
          <w:u w:val="single"/>
        </w:rPr>
      </w:pPr>
      <w:r>
        <w:rPr>
          <w:rFonts w:ascii="Times New Roman" w:hAnsi="Times New Roman" w:eastAsia="方正黑体_GBK"/>
          <w:sz w:val="32"/>
          <w:szCs w:val="32"/>
        </w:rPr>
        <w:t>附件4</w:t>
      </w:r>
    </w:p>
    <w:p>
      <w:pPr>
        <w:spacing w:line="600" w:lineRule="exact"/>
        <w:jc w:val="center"/>
        <w:rPr>
          <w:rFonts w:ascii="Times New Roman" w:hAnsi="Times New Roman" w:eastAsia="方正小标宋_GBK"/>
          <w:bCs/>
          <w:sz w:val="44"/>
          <w:szCs w:val="44"/>
        </w:rPr>
      </w:pPr>
      <w:r>
        <w:rPr>
          <w:rFonts w:hint="eastAsia" w:ascii="Times New Roman" w:hAnsi="Times New Roman" w:eastAsia="方正小标宋_GBK"/>
          <w:bCs/>
          <w:sz w:val="44"/>
          <w:szCs w:val="44"/>
        </w:rPr>
        <w:t>国有建设用地使用权出让合同（示范文本）</w:t>
      </w:r>
    </w:p>
    <w:p>
      <w:pPr>
        <w:spacing w:line="600" w:lineRule="exact"/>
        <w:jc w:val="center"/>
        <w:rPr>
          <w:rFonts w:hint="eastAsia" w:ascii="Times New Roman" w:hAnsi="Times New Roman" w:eastAsia="方正小标宋_GBK"/>
          <w:bCs/>
          <w:sz w:val="44"/>
          <w:szCs w:val="44"/>
        </w:rPr>
      </w:pPr>
      <w:r>
        <w:rPr>
          <w:rFonts w:hint="eastAsia" w:ascii="Times New Roman" w:hAnsi="Times New Roman" w:eastAsia="方正小标宋_GBK"/>
          <w:bCs/>
          <w:sz w:val="44"/>
          <w:szCs w:val="44"/>
        </w:rPr>
        <w:t>部 分 条 款 释 义</w:t>
      </w:r>
    </w:p>
    <w:p>
      <w:pPr>
        <w:spacing w:line="600" w:lineRule="exact"/>
        <w:ind w:firstLine="640" w:firstLineChars="200"/>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一、条款原文：第五条，本合同项下出让宗地的用途为</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释义：出让宗地的用途按照《国土空间调查、规划、用途管制用地用海分类指南（试行）》规定的土地二级类填写。</w:t>
      </w:r>
    </w:p>
    <w:p>
      <w:pPr>
        <w:pStyle w:val="6"/>
        <w:spacing w:line="60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sz w:val="32"/>
          <w:szCs w:val="32"/>
        </w:rPr>
        <w:t>二</w:t>
      </w:r>
      <w:r>
        <w:rPr>
          <w:rFonts w:ascii="Times New Roman" w:hAnsi="Times New Roman" w:eastAsia="方正仿宋_GBK"/>
          <w:sz w:val="32"/>
          <w:szCs w:val="32"/>
        </w:rPr>
        <w:t>、条款原文：第十一条，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r>
        <w:rPr>
          <w:rFonts w:hint="eastAsia" w:ascii="Times New Roman" w:hAnsi="Times New Roman" w:eastAsia="方正仿宋_GBK"/>
          <w:sz w:val="32"/>
          <w:szCs w:val="32"/>
        </w:rPr>
        <w:t>）</w:t>
      </w:r>
      <w:r>
        <w:rPr>
          <w:rFonts w:ascii="Times New Roman" w:hAnsi="Times New Roman" w:eastAsia="方正仿宋_GBK"/>
          <w:sz w:val="32"/>
          <w:szCs w:val="32"/>
        </w:rPr>
        <w:t>。</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释义：受让人分期支付国有建设用地使用权出让价款，涉及违约金的，还需提供违约金缴纳凭证。</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仿宋_GBK"/>
          <w:sz w:val="32"/>
          <w:szCs w:val="32"/>
        </w:rPr>
        <w:t>三</w:t>
      </w:r>
      <w:r>
        <w:rPr>
          <w:rFonts w:ascii="Times New Roman" w:hAnsi="Times New Roman" w:eastAsia="方正仿宋_GBK"/>
          <w:sz w:val="32"/>
          <w:szCs w:val="32"/>
        </w:rPr>
        <w:t>、条款原文：第十四条，受让人同意本合同项下宗地建设项目在</w:t>
      </w:r>
      <w:r>
        <w:rPr>
          <w:rFonts w:ascii="Times New Roman" w:hAnsi="Times New Roman" w:eastAsia="方正仿宋_GBK"/>
          <w:sz w:val="32"/>
          <w:szCs w:val="32"/>
          <w:u w:val="single"/>
        </w:rPr>
        <w:t xml:space="preserve">  </w:t>
      </w:r>
      <w:r>
        <w:rPr>
          <w:rFonts w:ascii="Times New Roman" w:hAnsi="Times New Roman" w:eastAsia="方正仿宋_GBK"/>
          <w:sz w:val="32"/>
          <w:szCs w:val="32"/>
        </w:rPr>
        <w:t>年</w:t>
      </w:r>
      <w:r>
        <w:rPr>
          <w:rFonts w:ascii="Times New Roman" w:hAnsi="Times New Roman" w:eastAsia="方正仿宋_GBK"/>
          <w:sz w:val="32"/>
          <w:szCs w:val="32"/>
          <w:u w:val="single"/>
        </w:rPr>
        <w:t xml:space="preserve">  </w:t>
      </w:r>
      <w:r>
        <w:rPr>
          <w:rFonts w:ascii="Times New Roman" w:hAnsi="Times New Roman" w:eastAsia="方正仿宋_GBK"/>
          <w:sz w:val="32"/>
          <w:szCs w:val="32"/>
        </w:rPr>
        <w:t>月</w:t>
      </w:r>
      <w:r>
        <w:rPr>
          <w:rFonts w:ascii="Times New Roman" w:hAnsi="Times New Roman" w:eastAsia="方正仿宋_GBK"/>
          <w:sz w:val="32"/>
          <w:szCs w:val="32"/>
          <w:u w:val="single"/>
        </w:rPr>
        <w:t xml:space="preserve">  </w:t>
      </w:r>
      <w:r>
        <w:rPr>
          <w:rFonts w:ascii="Times New Roman" w:hAnsi="Times New Roman" w:eastAsia="方正仿宋_GBK"/>
          <w:sz w:val="32"/>
          <w:szCs w:val="32"/>
        </w:rPr>
        <w:t>日之前开工，在</w:t>
      </w:r>
      <w:r>
        <w:rPr>
          <w:rFonts w:ascii="Times New Roman" w:hAnsi="Times New Roman" w:eastAsia="方正仿宋_GBK"/>
          <w:sz w:val="32"/>
          <w:szCs w:val="32"/>
          <w:u w:val="single"/>
        </w:rPr>
        <w:t xml:space="preserve">   </w:t>
      </w:r>
      <w:r>
        <w:rPr>
          <w:rFonts w:ascii="Times New Roman" w:hAnsi="Times New Roman" w:eastAsia="方正仿宋_GBK"/>
          <w:sz w:val="32"/>
          <w:szCs w:val="32"/>
        </w:rPr>
        <w:t>年</w:t>
      </w:r>
      <w:r>
        <w:rPr>
          <w:rFonts w:ascii="Times New Roman" w:hAnsi="Times New Roman" w:eastAsia="方正仿宋_GBK"/>
          <w:sz w:val="32"/>
          <w:szCs w:val="32"/>
          <w:u w:val="single"/>
        </w:rPr>
        <w:t xml:space="preserve">  </w:t>
      </w:r>
      <w:r>
        <w:rPr>
          <w:rFonts w:ascii="Times New Roman" w:hAnsi="Times New Roman" w:eastAsia="方正仿宋_GBK"/>
          <w:sz w:val="32"/>
          <w:szCs w:val="32"/>
        </w:rPr>
        <w:t>月</w:t>
      </w:r>
      <w:r>
        <w:rPr>
          <w:rFonts w:ascii="Times New Roman" w:hAnsi="Times New Roman" w:eastAsia="方正仿宋_GBK"/>
          <w:sz w:val="32"/>
          <w:szCs w:val="32"/>
          <w:u w:val="single"/>
        </w:rPr>
        <w:t xml:space="preserve">  </w:t>
      </w:r>
      <w:r>
        <w:rPr>
          <w:rFonts w:ascii="Times New Roman" w:hAnsi="Times New Roman" w:eastAsia="方正仿宋_GBK"/>
          <w:sz w:val="32"/>
          <w:szCs w:val="32"/>
        </w:rPr>
        <w:t>日之前竣工。</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四</w:t>
      </w:r>
      <w:r>
        <w:rPr>
          <w:rFonts w:ascii="Times New Roman" w:hAnsi="Times New Roman" w:eastAsia="方正仿宋_GBK"/>
          <w:sz w:val="32"/>
          <w:szCs w:val="32"/>
        </w:rPr>
        <w:t>、条款原文：第三十三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16" w:firstLineChars="200"/>
        <w:rPr>
          <w:rFonts w:ascii="Times New Roman" w:hAnsi="Times New Roman" w:eastAsia="方正仿宋_GBK"/>
          <w:spacing w:val="-6"/>
          <w:sz w:val="32"/>
          <w:szCs w:val="32"/>
        </w:rPr>
      </w:pPr>
      <w:r>
        <w:rPr>
          <w:rFonts w:ascii="Times New Roman" w:hAnsi="Times New Roman" w:eastAsia="方正仿宋_GBK"/>
          <w:spacing w:val="-6"/>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600" w:lineRule="exact"/>
        <w:rPr>
          <w:rFonts w:hint="eastAsia" w:ascii="Times New Roman" w:hAnsi="Times New Roman" w:eastAsia="方正黑体简体"/>
          <w:sz w:val="32"/>
          <w:szCs w:val="32"/>
        </w:rPr>
      </w:pPr>
    </w:p>
    <w:p>
      <w:pPr>
        <w:spacing w:line="600" w:lineRule="exact"/>
        <w:rPr>
          <w:rFonts w:ascii="Times New Roman" w:hAnsi="Times New Roman" w:eastAsia="方正黑体简体"/>
          <w:sz w:val="32"/>
          <w:szCs w:val="32"/>
        </w:rPr>
        <w:sectPr>
          <w:pgSz w:w="11907" w:h="16840"/>
          <w:pgMar w:top="2098" w:right="1474" w:bottom="1984" w:left="1588" w:header="851" w:footer="1247" w:gutter="0"/>
          <w:cols w:space="720" w:num="1"/>
          <w:docGrid w:linePitch="319" w:charSpace="0"/>
        </w:sectPr>
      </w:pPr>
    </w:p>
    <w:p>
      <w:pPr>
        <w:spacing w:line="600" w:lineRule="exact"/>
        <w:rPr>
          <w:rFonts w:ascii="Times New Roman" w:hAnsi="Times New Roman" w:eastAsia="方正黑体简体"/>
          <w:b/>
          <w:bCs/>
          <w:sz w:val="32"/>
          <w:szCs w:val="32"/>
          <w:u w:val="single"/>
        </w:rPr>
      </w:pPr>
      <w:r>
        <w:rPr>
          <w:rFonts w:ascii="Times New Roman" w:hAnsi="Times New Roman" w:eastAsia="方正黑体简体"/>
          <w:sz w:val="32"/>
          <w:szCs w:val="32"/>
        </w:rPr>
        <w:t>附件5</w:t>
      </w:r>
    </w:p>
    <w:p>
      <w:pPr>
        <w:jc w:val="center"/>
        <w:rPr>
          <w:rFonts w:ascii="Times New Roman" w:hAnsi="Times New Roman" w:eastAsia="方正小标宋_GBK"/>
          <w:kern w:val="0"/>
          <w:sz w:val="44"/>
          <w:szCs w:val="44"/>
        </w:rPr>
      </w:pPr>
      <w:r>
        <w:rPr>
          <w:rFonts w:ascii="Times New Roman" w:hAnsi="Times New Roman" w:eastAsia="方正小标宋_GBK"/>
          <w:kern w:val="0"/>
          <w:sz w:val="44"/>
          <w:szCs w:val="44"/>
        </w:rPr>
        <w:t>建设项目用地信息公示牌</w:t>
      </w:r>
    </w:p>
    <w:tbl>
      <w:tblPr>
        <w:tblStyle w:val="13"/>
        <w:tblW w:w="906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ascii="Times New Roman" w:hAnsi="Times New Roman" w:eastAsia="方正仿宋_GBK"/>
                <w:sz w:val="24"/>
              </w:rPr>
            </w:pPr>
            <w:r>
              <w:rPr>
                <w:rFonts w:ascii="Times New Roman" w:hAnsi="Times New Roman" w:eastAsia="方正仿宋_GBK"/>
                <w:sz w:val="24"/>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restar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方正仿宋_GBK"/>
                <w:sz w:val="24"/>
              </w:rPr>
            </w:pPr>
            <w:r>
              <w:rPr>
                <w:rFonts w:ascii="Times New Roman" w:hAnsi="Times New Roman" w:eastAsia="方正仿宋_GBK"/>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ascii="Times New Roman" w:hAnsi="Times New Roman" w:eastAsia="方正仿宋_GBK"/>
                <w:sz w:val="24"/>
              </w:rPr>
            </w:pPr>
            <w:r>
              <w:rPr>
                <w:rFonts w:ascii="Times New Roman" w:hAnsi="Times New Roman" w:eastAsia="方正仿宋_GBK"/>
                <w:sz w:val="24"/>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ascii="Times New Roman" w:hAnsi="Times New Roman" w:eastAsia="方正仿宋_GBK"/>
                <w:sz w:val="24"/>
              </w:rPr>
            </w:pPr>
            <w:bookmarkStart w:id="0" w:name="BM_ECF3CFBF839D4B6C8EA8151AB96AB854"/>
            <w:bookmarkEnd w:id="0"/>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bl>
    <w:p>
      <w:pPr>
        <w:spacing w:line="300" w:lineRule="exact"/>
        <w:ind w:firstLine="560" w:firstLineChars="200"/>
        <w:rPr>
          <w:rFonts w:ascii="Times New Roman" w:hAnsi="Times New Roman" w:eastAsia="方正仿宋_GBK"/>
          <w:kern w:val="0"/>
          <w:sz w:val="28"/>
          <w:szCs w:val="30"/>
        </w:rPr>
      </w:pPr>
      <w:r>
        <w:rPr>
          <w:rFonts w:ascii="Times New Roman" w:hAnsi="Times New Roman" w:eastAsia="方正仿宋_GBK"/>
          <w:kern w:val="0"/>
          <w:sz w:val="28"/>
          <w:szCs w:val="30"/>
        </w:rPr>
        <w:t>公示牌制作安装要求：</w:t>
      </w:r>
    </w:p>
    <w:p>
      <w:pPr>
        <w:spacing w:line="300" w:lineRule="exact"/>
        <w:ind w:firstLine="560" w:firstLineChars="200"/>
        <w:rPr>
          <w:rFonts w:ascii="Times New Roman" w:hAnsi="Times New Roman" w:eastAsia="方正仿宋_GBK"/>
          <w:kern w:val="0"/>
          <w:sz w:val="28"/>
          <w:szCs w:val="30"/>
        </w:rPr>
      </w:pPr>
      <w:r>
        <w:rPr>
          <w:rFonts w:ascii="Times New Roman" w:hAnsi="Times New Roman" w:eastAsia="方正仿宋_GBK"/>
          <w:kern w:val="0"/>
          <w:sz w:val="28"/>
          <w:szCs w:val="30"/>
        </w:rPr>
        <w:t>1．用地单位须在申请交地前安装完成公示牌。</w:t>
      </w:r>
    </w:p>
    <w:p>
      <w:pPr>
        <w:spacing w:line="300" w:lineRule="exact"/>
        <w:ind w:firstLine="560" w:firstLineChars="200"/>
        <w:rPr>
          <w:rFonts w:ascii="Times New Roman" w:hAnsi="Times New Roman" w:eastAsia="方正仿宋_GBK"/>
          <w:kern w:val="0"/>
          <w:sz w:val="28"/>
          <w:szCs w:val="30"/>
        </w:rPr>
      </w:pPr>
      <w:r>
        <w:rPr>
          <w:rFonts w:ascii="Times New Roman" w:hAnsi="Times New Roman" w:eastAsia="方正仿宋_GBK"/>
          <w:kern w:val="0"/>
          <w:sz w:val="28"/>
          <w:szCs w:val="30"/>
        </w:rPr>
        <w:t>2．公示牌设置于施工现场的醒目位置，待工程竣工验收合格后由建设单位自行撤除。</w:t>
      </w:r>
    </w:p>
    <w:p>
      <w:pPr>
        <w:spacing w:line="300" w:lineRule="exact"/>
        <w:ind w:firstLine="560" w:firstLineChars="200"/>
        <w:rPr>
          <w:rFonts w:ascii="Times New Roman" w:hAnsi="Times New Roman" w:eastAsia="方正仿宋_GBK"/>
          <w:kern w:val="0"/>
          <w:sz w:val="28"/>
          <w:szCs w:val="30"/>
        </w:rPr>
      </w:pPr>
      <w:r>
        <w:rPr>
          <w:rFonts w:ascii="Times New Roman" w:hAnsi="Times New Roman" w:eastAsia="方正仿宋_GBK"/>
          <w:kern w:val="0"/>
          <w:sz w:val="28"/>
          <w:szCs w:val="30"/>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spacing w:line="300" w:lineRule="exact"/>
        <w:ind w:firstLine="560" w:firstLineChars="200"/>
        <w:rPr>
          <w:rFonts w:ascii="Times New Roman" w:hAnsi="Times New Roman" w:eastAsia="方正仿宋_GBK"/>
          <w:kern w:val="0"/>
          <w:sz w:val="28"/>
          <w:szCs w:val="30"/>
        </w:rPr>
      </w:pPr>
      <w:r>
        <w:rPr>
          <w:rFonts w:ascii="Times New Roman" w:hAnsi="Times New Roman" w:eastAsia="方正仿宋_GBK"/>
          <w:kern w:val="0"/>
          <w:sz w:val="28"/>
          <w:szCs w:val="30"/>
        </w:rPr>
        <w:t>4．公示牌背板尺寸大小为3.0米（长）×2.0米（宽），左右立柱及背板均为不锈钢材质，白底红字，背板下边缘距离地面高1.5米，使用水泥墩固定。</w:t>
      </w:r>
    </w:p>
    <w:p>
      <w:pPr>
        <w:rPr>
          <w:rFonts w:ascii="Times New Roman" w:hAnsi="Times New Roman" w:eastAsia="方正黑体_GBK"/>
          <w:sz w:val="32"/>
          <w:szCs w:val="32"/>
        </w:rPr>
        <w:sectPr>
          <w:pgSz w:w="11907" w:h="16840"/>
          <w:pgMar w:top="2098" w:right="1474" w:bottom="1984" w:left="1588" w:header="851" w:footer="1247" w:gutter="0"/>
          <w:cols w:space="720" w:num="1"/>
          <w:docGrid w:linePitch="319" w:charSpace="0"/>
        </w:sectPr>
      </w:pPr>
    </w:p>
    <w:p>
      <w:pPr>
        <w:rPr>
          <w:rFonts w:ascii="Times New Roman" w:hAnsi="Times New Roman" w:eastAsia="方正黑体_GBK"/>
          <w:b/>
          <w:bCs/>
          <w:sz w:val="32"/>
          <w:szCs w:val="32"/>
          <w:u w:val="single"/>
        </w:rPr>
      </w:pPr>
      <w:r>
        <w:rPr>
          <w:rFonts w:ascii="Times New Roman" w:hAnsi="Times New Roman" w:eastAsia="方正黑体_GBK"/>
          <w:sz w:val="32"/>
          <w:szCs w:val="32"/>
        </w:rPr>
        <w:t>附件6</w:t>
      </w:r>
    </w:p>
    <w:p>
      <w:pPr>
        <w:jc w:val="center"/>
        <w:rPr>
          <w:rFonts w:ascii="Times New Roman" w:hAnsi="Times New Roman" w:eastAsia="方正小标宋_GBK"/>
          <w:kern w:val="0"/>
          <w:sz w:val="44"/>
          <w:szCs w:val="44"/>
        </w:rPr>
      </w:pPr>
      <w:r>
        <w:rPr>
          <w:rFonts w:ascii="Times New Roman" w:hAnsi="Times New Roman" w:eastAsia="方正小标宋_GBK"/>
          <w:kern w:val="0"/>
          <w:sz w:val="44"/>
          <w:szCs w:val="44"/>
        </w:rPr>
        <w:t>建设项目动工申报书</w:t>
      </w:r>
    </w:p>
    <w:p>
      <w:pPr>
        <w:ind w:firstLine="2240" w:firstLineChars="7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540" w:lineRule="exact"/>
        <w:rPr>
          <w:rFonts w:ascii="Times New Roman" w:hAnsi="Times New Roman" w:eastAsia="方正仿宋_GBK"/>
          <w:sz w:val="32"/>
          <w:szCs w:val="32"/>
        </w:rPr>
      </w:pPr>
      <w:r>
        <w:rPr>
          <w:rFonts w:ascii="Times New Roman" w:hAnsi="Times New Roman" w:eastAsia="方正仿宋_GBK"/>
          <w:sz w:val="32"/>
          <w:szCs w:val="32"/>
        </w:rPr>
        <w:t>资阳市自然资源和规划局：</w:t>
      </w:r>
    </w:p>
    <w:p>
      <w:pPr>
        <w:spacing w:line="540" w:lineRule="exact"/>
        <w:ind w:firstLine="645"/>
        <w:rPr>
          <w:rFonts w:ascii="Times New Roman" w:hAnsi="Times New Roman" w:eastAsia="方正仿宋_GBK"/>
          <w:sz w:val="32"/>
          <w:szCs w:val="32"/>
        </w:rPr>
      </w:pPr>
      <w:r>
        <w:rPr>
          <w:rFonts w:ascii="Times New Roman" w:hAnsi="Times New Roman" w:eastAsia="方正仿宋_GBK"/>
          <w:sz w:val="32"/>
          <w:szCs w:val="32"/>
        </w:rPr>
        <w:t>你局与我方签订的国有建设用地使用权□出让合同∕□划拨决定书（□出让合同号∕□划拨决定书编号∕□电子监管号为</w:t>
      </w:r>
      <w:r>
        <w:rPr>
          <w:rFonts w:ascii="Times New Roman" w:hAnsi="Times New Roman" w:eastAsia="方正仿宋_GBK"/>
          <w:sz w:val="32"/>
          <w:szCs w:val="32"/>
          <w:u w:val="single"/>
        </w:rPr>
        <w:t xml:space="preserve">                    </w:t>
      </w:r>
      <w:r>
        <w:rPr>
          <w:rFonts w:ascii="Times New Roman" w:hAnsi="Times New Roman" w:eastAsia="方正仿宋_GBK"/>
          <w:sz w:val="32"/>
          <w:szCs w:val="32"/>
        </w:rPr>
        <w:t>），宗地位置为</w:t>
      </w:r>
      <w:r>
        <w:rPr>
          <w:rFonts w:ascii="Times New Roman" w:hAnsi="Times New Roman" w:eastAsia="方正仿宋_GBK"/>
          <w:sz w:val="32"/>
          <w:szCs w:val="32"/>
          <w:u w:val="single"/>
        </w:rPr>
        <w:t xml:space="preserve">                    </w:t>
      </w:r>
      <w:r>
        <w:rPr>
          <w:rFonts w:ascii="Times New Roman" w:hAnsi="Times New Roman" w:eastAsia="方正仿宋_GBK"/>
          <w:sz w:val="32"/>
          <w:szCs w:val="32"/>
        </w:rPr>
        <w:t>，面积为</w:t>
      </w:r>
      <w:r>
        <w:rPr>
          <w:rFonts w:ascii="Times New Roman" w:hAnsi="Times New Roman" w:eastAsia="方正仿宋_GBK"/>
          <w:sz w:val="32"/>
          <w:szCs w:val="32"/>
          <w:u w:val="single"/>
        </w:rPr>
        <w:t xml:space="preserve">        </w:t>
      </w:r>
      <w:r>
        <w:rPr>
          <w:rFonts w:ascii="Times New Roman" w:hAnsi="Times New Roman" w:eastAsia="方正仿宋_GBK"/>
          <w:sz w:val="32"/>
          <w:szCs w:val="32"/>
        </w:rPr>
        <w:t>平方米，约定动工日期为</w:t>
      </w:r>
      <w:r>
        <w:rPr>
          <w:rFonts w:ascii="Times New Roman" w:hAnsi="Times New Roman" w:eastAsia="方正仿宋_GBK"/>
          <w:sz w:val="32"/>
          <w:szCs w:val="32"/>
          <w:u w:val="single"/>
        </w:rPr>
        <w:t xml:space="preserve">               </w:t>
      </w:r>
      <w:r>
        <w:rPr>
          <w:rFonts w:ascii="Times New Roman" w:hAnsi="Times New Roman" w:eastAsia="方正仿宋_GBK"/>
          <w:sz w:val="32"/>
          <w:szCs w:val="32"/>
        </w:rPr>
        <w:t>，土地权利证号</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p>
    <w:p>
      <w:pPr>
        <w:spacing w:line="54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我方拟在上述宗地建设</w:t>
      </w:r>
      <w:r>
        <w:rPr>
          <w:rFonts w:ascii="Times New Roman" w:hAnsi="Times New Roman" w:eastAsia="方正仿宋_GBK"/>
          <w:sz w:val="32"/>
          <w:szCs w:val="32"/>
          <w:u w:val="single"/>
        </w:rPr>
        <w:t xml:space="preserve">                      </w:t>
      </w:r>
      <w:r>
        <w:rPr>
          <w:rFonts w:ascii="Times New Roman" w:hAnsi="Times New Roman" w:eastAsia="方正仿宋_GBK"/>
          <w:sz w:val="32"/>
          <w:szCs w:val="32"/>
        </w:rPr>
        <w:t>开发项目，目前已取得部分（全部）的建筑施工许可证（编号为</w:t>
      </w:r>
      <w:r>
        <w:rPr>
          <w:rFonts w:ascii="Times New Roman" w:hAnsi="Times New Roman" w:eastAsia="方正仿宋_GBK"/>
          <w:sz w:val="32"/>
          <w:szCs w:val="32"/>
          <w:u w:val="single"/>
        </w:rPr>
        <w:t>：                    ）</w:t>
      </w:r>
      <w:r>
        <w:rPr>
          <w:rFonts w:ascii="Times New Roman" w:hAnsi="Times New Roman" w:eastAsia="方正仿宋_GBK"/>
          <w:sz w:val="32"/>
          <w:szCs w:val="32"/>
        </w:rPr>
        <w:t>，并于</w:t>
      </w:r>
      <w:r>
        <w:rPr>
          <w:rFonts w:ascii="Times New Roman" w:hAnsi="Times New Roman" w:eastAsia="方正仿宋_GBK"/>
          <w:sz w:val="32"/>
          <w:szCs w:val="32"/>
          <w:u w:val="single"/>
        </w:rPr>
        <w:t xml:space="preserve">    </w:t>
      </w:r>
      <w:r>
        <w:rPr>
          <w:rFonts w:ascii="Times New Roman" w:hAnsi="Times New Roman" w:eastAsia="方正仿宋_GBK"/>
          <w:sz w:val="32"/>
          <w:szCs w:val="32"/>
        </w:rPr>
        <w:t>年</w:t>
      </w:r>
      <w:r>
        <w:rPr>
          <w:rFonts w:ascii="Times New Roman" w:hAnsi="Times New Roman" w:eastAsia="方正仿宋_GBK"/>
          <w:sz w:val="32"/>
          <w:szCs w:val="32"/>
          <w:u w:val="single"/>
        </w:rPr>
        <w:t xml:space="preserve">  </w:t>
      </w:r>
      <w:r>
        <w:rPr>
          <w:rFonts w:ascii="Times New Roman" w:hAnsi="Times New Roman" w:eastAsia="方正仿宋_GBK"/>
          <w:sz w:val="32"/>
          <w:szCs w:val="32"/>
        </w:rPr>
        <w:t>月</w:t>
      </w:r>
      <w:r>
        <w:rPr>
          <w:rFonts w:ascii="Times New Roman" w:hAnsi="Times New Roman" w:eastAsia="方正仿宋_GBK"/>
          <w:sz w:val="32"/>
          <w:szCs w:val="32"/>
          <w:u w:val="single"/>
        </w:rPr>
        <w:t xml:space="preserve">  </w:t>
      </w:r>
      <w:r>
        <w:rPr>
          <w:rFonts w:ascii="Times New Roman" w:hAnsi="Times New Roman" w:eastAsia="方正仿宋_GBK"/>
          <w:sz w:val="32"/>
          <w:szCs w:val="32"/>
        </w:rPr>
        <w:t>日已达到动工标准。请予检查复核。</w:t>
      </w:r>
    </w:p>
    <w:p>
      <w:pPr>
        <w:spacing w:line="54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特此申报。</w:t>
      </w:r>
    </w:p>
    <w:p>
      <w:pPr>
        <w:spacing w:line="540" w:lineRule="exact"/>
        <w:ind w:right="640" w:firstLine="640" w:firstLineChars="200"/>
        <w:rPr>
          <w:rFonts w:ascii="Times New Roman" w:hAnsi="Times New Roman" w:eastAsia="方正仿宋_GBK"/>
          <w:sz w:val="32"/>
          <w:szCs w:val="32"/>
        </w:rPr>
      </w:pPr>
      <w:r>
        <w:rPr>
          <w:rFonts w:ascii="Times New Roman" w:hAnsi="Times New Roman" w:eastAsia="方正仿宋_GBK"/>
          <w:sz w:val="32"/>
          <w:szCs w:val="32"/>
        </w:rPr>
        <w:t>（联系人：          联系电话:         ）</w:t>
      </w:r>
    </w:p>
    <w:p>
      <w:pPr>
        <w:spacing w:line="540" w:lineRule="exact"/>
        <w:ind w:right="640"/>
        <w:jc w:val="right"/>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540" w:lineRule="exact"/>
        <w:ind w:right="1280"/>
        <w:jc w:val="center"/>
        <w:rPr>
          <w:rFonts w:ascii="Times New Roman" w:hAnsi="Times New Roman" w:eastAsia="方正仿宋_GBK"/>
          <w:sz w:val="32"/>
          <w:szCs w:val="32"/>
        </w:rPr>
      </w:pPr>
      <w:r>
        <w:rPr>
          <w:rFonts w:ascii="Times New Roman" w:hAnsi="Times New Roman" w:eastAsia="方正仿宋_GBK"/>
          <w:sz w:val="32"/>
          <w:szCs w:val="32"/>
        </w:rPr>
        <w:t xml:space="preserve">                        单位</w:t>
      </w:r>
      <w:r>
        <w:rPr>
          <w:rFonts w:ascii="Times New Roman" w:hAnsi="Times New Roman" w:eastAsia="方正仿宋_GBK"/>
          <w:sz w:val="30"/>
          <w:szCs w:val="30"/>
        </w:rPr>
        <w:t>（印章）</w:t>
      </w:r>
      <w:r>
        <w:rPr>
          <w:rFonts w:ascii="Times New Roman" w:hAnsi="Times New Roman" w:eastAsia="方正仿宋_GBK"/>
          <w:sz w:val="32"/>
          <w:szCs w:val="32"/>
        </w:rPr>
        <w:t>/个人：</w:t>
      </w:r>
    </w:p>
    <w:p>
      <w:pPr>
        <w:spacing w:line="540" w:lineRule="exact"/>
        <w:ind w:right="640" w:firstLine="5920" w:firstLineChars="185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540" w:lineRule="exact"/>
        <w:ind w:right="480" w:firstLine="645"/>
        <w:jc w:val="right"/>
        <w:rPr>
          <w:rFonts w:ascii="Times New Roman" w:hAnsi="Times New Roman" w:eastAsia="方正仿宋_GBK"/>
          <w:sz w:val="32"/>
          <w:szCs w:val="32"/>
        </w:rPr>
      </w:pPr>
      <w:r>
        <w:rPr>
          <w:rFonts w:ascii="Times New Roman" w:hAnsi="Times New Roman" w:eastAsia="方正仿宋_GBK"/>
          <w:sz w:val="32"/>
          <w:szCs w:val="32"/>
        </w:rPr>
        <w:t>年  月  日</w:t>
      </w:r>
    </w:p>
    <w:p>
      <w:pPr>
        <w:spacing w:line="560" w:lineRule="exact"/>
        <w:rPr>
          <w:rFonts w:ascii="Times New Roman" w:hAnsi="Times New Roman" w:eastAsia="方正仿宋_GBK"/>
          <w:b/>
          <w:sz w:val="28"/>
          <w:szCs w:val="28"/>
        </w:rPr>
      </w:pPr>
      <w:r>
        <w:rPr>
          <w:rFonts w:ascii="Times New Roman" w:hAnsi="Times New Roman" w:eastAsia="方正仿宋_GBK"/>
          <w:b/>
          <w:sz w:val="28"/>
          <w:szCs w:val="28"/>
        </w:rPr>
        <w:t xml:space="preserve"> </w:t>
      </w:r>
    </w:p>
    <w:p>
      <w:pPr>
        <w:spacing w:line="560" w:lineRule="exact"/>
        <w:ind w:right="32" w:firstLine="640" w:firstLineChars="200"/>
        <w:rPr>
          <w:rFonts w:ascii="Times New Roman" w:hAnsi="Times New Roman" w:eastAsia="方正仿宋_GBK"/>
          <w:spacing w:val="-11"/>
          <w:sz w:val="32"/>
          <w:szCs w:val="32"/>
        </w:rPr>
      </w:pPr>
      <w:r>
        <w:rPr>
          <w:rFonts w:ascii="Times New Roman" w:hAnsi="Times New Roman" w:eastAsia="方正仿宋_GBK"/>
          <w:sz w:val="32"/>
          <w:szCs w:val="32"/>
        </w:rPr>
        <w:t>注：</w:t>
      </w:r>
      <w:r>
        <w:rPr>
          <w:rFonts w:ascii="Times New Roman" w:hAnsi="Times New Roman" w:eastAsia="方正仿宋_GBK"/>
          <w:spacing w:val="-11"/>
          <w:sz w:val="32"/>
          <w:szCs w:val="32"/>
        </w:rPr>
        <w:t>若无电子监管号，应填写合同号或划拨决定书编号；本申报书由资阳市自然资源和规划局建设用地监督管理科负责受理。</w:t>
      </w:r>
    </w:p>
    <w:p>
      <w:pPr>
        <w:rPr>
          <w:rFonts w:hint="eastAsia" w:ascii="Times New Roman" w:hAnsi="Times New Roman" w:eastAsia="方正黑体_GBK"/>
          <w:sz w:val="32"/>
          <w:szCs w:val="32"/>
        </w:rPr>
      </w:pPr>
    </w:p>
    <w:p>
      <w:pPr>
        <w:rPr>
          <w:rFonts w:hint="eastAsia" w:ascii="Times New Roman" w:hAnsi="Times New Roman" w:eastAsia="方正黑体_GBK"/>
          <w:sz w:val="32"/>
          <w:szCs w:val="32"/>
        </w:rPr>
      </w:pPr>
    </w:p>
    <w:p>
      <w:pPr>
        <w:rPr>
          <w:rFonts w:ascii="Times New Roman" w:hAnsi="Times New Roman" w:eastAsia="方正黑体_GBK"/>
          <w:sz w:val="32"/>
          <w:szCs w:val="32"/>
        </w:rPr>
      </w:pPr>
      <w:r>
        <w:rPr>
          <w:rFonts w:ascii="Times New Roman" w:hAnsi="Times New Roman" w:eastAsia="方正黑体_GBK"/>
          <w:sz w:val="32"/>
          <w:szCs w:val="32"/>
        </w:rPr>
        <w:t>附件7</w:t>
      </w:r>
    </w:p>
    <w:p>
      <w:pPr>
        <w:spacing w:line="560" w:lineRule="exact"/>
        <w:jc w:val="center"/>
        <w:rPr>
          <w:rFonts w:ascii="Times New Roman" w:hAnsi="Times New Roman" w:eastAsia="方正小标宋_GBK"/>
          <w:sz w:val="44"/>
          <w:szCs w:val="44"/>
        </w:rPr>
      </w:pPr>
      <w:r>
        <w:rPr>
          <w:rFonts w:ascii="Times New Roman" w:hAnsi="Times New Roman" w:eastAsia="方正小标宋_GBK"/>
          <w:sz w:val="44"/>
          <w:szCs w:val="44"/>
        </w:rPr>
        <w:t>建设项目竣工申报书</w:t>
      </w:r>
    </w:p>
    <w:p>
      <w:pPr>
        <w:ind w:firstLine="2240" w:firstLineChars="7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560" w:lineRule="exact"/>
        <w:rPr>
          <w:rFonts w:ascii="Times New Roman" w:hAnsi="Times New Roman" w:eastAsia="方正仿宋简体"/>
          <w:sz w:val="32"/>
          <w:szCs w:val="32"/>
        </w:rPr>
      </w:pPr>
      <w:r>
        <w:rPr>
          <w:rFonts w:ascii="Times New Roman" w:hAnsi="Times New Roman" w:eastAsia="方正仿宋简体"/>
          <w:sz w:val="32"/>
          <w:szCs w:val="32"/>
        </w:rPr>
        <w:t>资阳市自然资源和规划局：</w:t>
      </w:r>
    </w:p>
    <w:p>
      <w:pPr>
        <w:spacing w:line="56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你局与我方签订的国有建设用地使用权□出让合同∕□划拨决定书（□出让合同号∕□划拨决定书编号∕□电子监管号为</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），宗地位置为</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，面积为</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平方米，约定竣工日期为</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，土地权利证号</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spacing w:line="56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我方在上述宗地建设了</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开发项目，拟于</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日竣工，满足出让合同（划拨决定书）规定的规划建设条件。请予检查复核。</w:t>
      </w:r>
    </w:p>
    <w:p>
      <w:pPr>
        <w:spacing w:line="56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特此申报。</w:t>
      </w:r>
    </w:p>
    <w:p>
      <w:pPr>
        <w:spacing w:line="560" w:lineRule="exact"/>
        <w:ind w:right="640" w:firstLine="640" w:firstLineChars="200"/>
        <w:rPr>
          <w:rFonts w:ascii="Times New Roman" w:hAnsi="Times New Roman" w:eastAsia="方正仿宋简体"/>
          <w:sz w:val="32"/>
          <w:szCs w:val="32"/>
        </w:rPr>
      </w:pPr>
      <w:r>
        <w:rPr>
          <w:rFonts w:ascii="Times New Roman" w:hAnsi="Times New Roman" w:eastAsia="方正仿宋简体"/>
          <w:sz w:val="32"/>
          <w:szCs w:val="32"/>
        </w:rPr>
        <w:t>（联系人：          联系电话:           ）</w:t>
      </w:r>
    </w:p>
    <w:p>
      <w:pPr>
        <w:spacing w:line="560" w:lineRule="exact"/>
        <w:ind w:right="640"/>
        <w:jc w:val="right"/>
        <w:rPr>
          <w:rFonts w:ascii="Times New Roman" w:hAnsi="Times New Roman" w:eastAsia="方正仿宋简体"/>
          <w:sz w:val="32"/>
          <w:szCs w:val="32"/>
        </w:rPr>
      </w:pPr>
      <w:r>
        <w:rPr>
          <w:rFonts w:ascii="Times New Roman" w:hAnsi="Times New Roman" w:eastAsia="方正仿宋简体"/>
          <w:sz w:val="32"/>
          <w:szCs w:val="32"/>
        </w:rPr>
        <w:t xml:space="preserve"> </w:t>
      </w:r>
    </w:p>
    <w:p>
      <w:pPr>
        <w:spacing w:line="560" w:lineRule="exact"/>
        <w:ind w:right="1280"/>
        <w:jc w:val="center"/>
        <w:rPr>
          <w:rFonts w:ascii="Times New Roman" w:hAnsi="Times New Roman" w:eastAsia="方正仿宋简体"/>
          <w:sz w:val="32"/>
          <w:szCs w:val="32"/>
        </w:rPr>
      </w:pPr>
      <w:r>
        <w:rPr>
          <w:rFonts w:ascii="Times New Roman" w:hAnsi="Times New Roman" w:eastAsia="方正仿宋简体"/>
          <w:sz w:val="32"/>
          <w:szCs w:val="32"/>
        </w:rPr>
        <w:t xml:space="preserve">                        单位（印章）/个人：</w:t>
      </w:r>
    </w:p>
    <w:p>
      <w:pPr>
        <w:spacing w:line="560" w:lineRule="exact"/>
        <w:ind w:right="640" w:firstLine="5920" w:firstLineChars="1850"/>
        <w:rPr>
          <w:rFonts w:ascii="Times New Roman" w:hAnsi="Times New Roman" w:eastAsia="方正仿宋简体"/>
          <w:sz w:val="32"/>
          <w:szCs w:val="32"/>
        </w:rPr>
      </w:pPr>
      <w:r>
        <w:rPr>
          <w:rFonts w:ascii="Times New Roman" w:hAnsi="Times New Roman" w:eastAsia="方正仿宋简体"/>
          <w:sz w:val="32"/>
          <w:szCs w:val="32"/>
        </w:rPr>
        <w:t xml:space="preserve"> </w:t>
      </w:r>
    </w:p>
    <w:p>
      <w:pPr>
        <w:spacing w:line="560" w:lineRule="exact"/>
        <w:ind w:right="480" w:firstLine="645"/>
        <w:jc w:val="right"/>
        <w:rPr>
          <w:rFonts w:ascii="Times New Roman" w:hAnsi="Times New Roman" w:eastAsia="方正仿宋简体"/>
          <w:sz w:val="32"/>
          <w:szCs w:val="32"/>
        </w:rPr>
      </w:pPr>
      <w:r>
        <w:rPr>
          <w:rFonts w:ascii="Times New Roman" w:hAnsi="Times New Roman" w:eastAsia="方正仿宋简体"/>
          <w:sz w:val="32"/>
          <w:szCs w:val="32"/>
        </w:rPr>
        <w:t>年  月  日</w:t>
      </w:r>
    </w:p>
    <w:p>
      <w:pPr>
        <w:spacing w:line="560" w:lineRule="exact"/>
        <w:rPr>
          <w:rFonts w:ascii="Times New Roman" w:hAnsi="Times New Roman" w:eastAsia="方正仿宋简体"/>
          <w:b/>
          <w:sz w:val="32"/>
          <w:szCs w:val="32"/>
        </w:rPr>
      </w:pPr>
      <w:r>
        <w:rPr>
          <w:rFonts w:ascii="Times New Roman" w:hAnsi="Times New Roman" w:eastAsia="方正仿宋简体"/>
          <w:b/>
          <w:sz w:val="32"/>
          <w:szCs w:val="32"/>
        </w:rPr>
        <w:t xml:space="preserve"> </w:t>
      </w:r>
    </w:p>
    <w:p>
      <w:pPr>
        <w:spacing w:line="540" w:lineRule="exact"/>
        <w:ind w:firstLine="640" w:firstLineChars="200"/>
        <w:rPr>
          <w:rFonts w:ascii="Times New Roman" w:hAnsi="Times New Roman" w:eastAsia="方正黑体简体"/>
          <w:sz w:val="32"/>
          <w:szCs w:val="32"/>
        </w:rPr>
        <w:sectPr>
          <w:pgSz w:w="11907" w:h="16840"/>
          <w:pgMar w:top="2098" w:right="1474" w:bottom="1984" w:left="1588" w:header="851" w:footer="1247" w:gutter="0"/>
          <w:cols w:space="720" w:num="1"/>
          <w:docGrid w:linePitch="319" w:charSpace="0"/>
        </w:sectPr>
      </w:pPr>
      <w:r>
        <w:rPr>
          <w:rFonts w:ascii="Times New Roman" w:hAnsi="Times New Roman" w:eastAsia="方正仿宋简体"/>
          <w:sz w:val="32"/>
          <w:szCs w:val="32"/>
        </w:rPr>
        <w:t>注：若无电子监管号，应填写合同号或划拨决定书编号；本申报书由</w:t>
      </w:r>
      <w:r>
        <w:rPr>
          <w:rFonts w:hint="eastAsia" w:ascii="Times New Roman" w:hAnsi="Times New Roman" w:eastAsia="方正仿宋简体"/>
          <w:sz w:val="32"/>
          <w:szCs w:val="32"/>
        </w:rPr>
        <w:t>资阳</w:t>
      </w:r>
      <w:r>
        <w:rPr>
          <w:rFonts w:ascii="Times New Roman" w:hAnsi="Times New Roman" w:eastAsia="方正仿宋简体"/>
          <w:sz w:val="32"/>
          <w:szCs w:val="32"/>
        </w:rPr>
        <w:t>市</w:t>
      </w:r>
      <w:r>
        <w:rPr>
          <w:rFonts w:hint="eastAsia" w:ascii="Times New Roman" w:hAnsi="Times New Roman" w:eastAsia="方正仿宋简体"/>
          <w:sz w:val="32"/>
          <w:szCs w:val="32"/>
        </w:rPr>
        <w:t>自然资源和规划局建设用地监督管理科负责受理</w:t>
      </w:r>
      <w:r>
        <w:rPr>
          <w:rFonts w:ascii="Times New Roman" w:hAnsi="Times New Roman" w:eastAsia="方正仿宋_GBK"/>
          <w:sz w:val="32"/>
          <w:szCs w:val="32"/>
        </w:rPr>
        <w:t>。</w:t>
      </w:r>
    </w:p>
    <w:p>
      <w:pPr>
        <w:jc w:val="left"/>
        <w:rPr>
          <w:rFonts w:ascii="Times New Roman" w:hAnsi="Times New Roman" w:eastAsia="方正黑体简体"/>
          <w:sz w:val="32"/>
          <w:szCs w:val="32"/>
        </w:rPr>
      </w:pPr>
      <w:r>
        <w:rPr>
          <w:rFonts w:ascii="Times New Roman" w:hAnsi="Times New Roman" w:eastAsia="方正黑体简体"/>
          <w:sz w:val="32"/>
          <w:szCs w:val="32"/>
        </w:rPr>
        <w:t>附件8</w:t>
      </w:r>
    </w:p>
    <w:p>
      <w:pPr>
        <w:jc w:val="center"/>
        <w:rPr>
          <w:rFonts w:ascii="Times New Roman" w:hAnsi="Times New Roman" w:eastAsia="方正小标宋简体"/>
          <w:sz w:val="36"/>
          <w:szCs w:val="36"/>
        </w:rPr>
      </w:pPr>
      <w:r>
        <w:rPr>
          <w:rFonts w:hint="eastAsia" w:ascii="Times New Roman" w:hAnsi="Times New Roman" w:eastAsia="方正小标宋简体"/>
          <w:sz w:val="36"/>
          <w:szCs w:val="36"/>
        </w:rPr>
        <w:t>交 地 申 请</w:t>
      </w:r>
    </w:p>
    <w:p>
      <w:pPr>
        <w:jc w:val="center"/>
        <w:rPr>
          <w:rFonts w:hint="eastAsia" w:ascii="Times New Roman" w:hAnsi="Times New Roman" w:eastAsia="仿宋"/>
          <w:sz w:val="32"/>
          <w:szCs w:val="32"/>
        </w:rPr>
      </w:pPr>
      <w:r>
        <w:rPr>
          <w:rFonts w:hint="eastAsia" w:ascii="Times New Roman" w:hAnsi="Times New Roman" w:eastAsia="仿宋"/>
          <w:sz w:val="32"/>
          <w:szCs w:val="32"/>
        </w:rPr>
        <w:t xml:space="preserve"> </w:t>
      </w:r>
    </w:p>
    <w:p>
      <w:pPr>
        <w:autoSpaceDE w:val="0"/>
        <w:spacing w:line="560" w:lineRule="exact"/>
        <w:rPr>
          <w:rFonts w:hint="eastAsia" w:ascii="Times New Roman" w:hAnsi="Times New Roman" w:eastAsia="仿宋"/>
          <w:sz w:val="32"/>
          <w:szCs w:val="32"/>
        </w:rPr>
      </w:pPr>
      <w:r>
        <w:rPr>
          <w:rFonts w:hint="eastAsia" w:ascii="Times New Roman" w:hAnsi="Times New Roman" w:eastAsia="仿宋"/>
          <w:sz w:val="32"/>
          <w:szCs w:val="32"/>
        </w:rPr>
        <w:t xml:space="preserve">资阳市自然资源和规划局： </w:t>
      </w:r>
    </w:p>
    <w:p>
      <w:pPr>
        <w:autoSpaceDE w:val="0"/>
        <w:spacing w:line="560" w:lineRule="exact"/>
        <w:rPr>
          <w:rFonts w:hint="eastAsia" w:ascii="Times New Roman" w:hAnsi="Times New Roman" w:eastAsia="仿宋"/>
          <w:sz w:val="32"/>
          <w:szCs w:val="32"/>
        </w:rPr>
      </w:pPr>
      <w:r>
        <w:rPr>
          <w:rFonts w:hint="eastAsia" w:ascii="Times New Roman" w:hAnsi="Times New Roman" w:eastAsia="仿宋"/>
          <w:sz w:val="32"/>
          <w:szCs w:val="32"/>
        </w:rPr>
        <w:t xml:space="preserve">    </w:t>
      </w:r>
      <w:r>
        <w:rPr>
          <w:rFonts w:hint="eastAsia" w:ascii="Times New Roman" w:hAnsi="Times New Roman" w:eastAsia="方正仿宋简体"/>
          <w:sz w:val="32"/>
          <w:szCs w:val="32"/>
        </w:rPr>
        <w:t>我方</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于</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年</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月</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日以</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（拍卖/挂牌/划拨）方式取得的国有建设用地使用权</w:t>
      </w:r>
      <w:r>
        <w:rPr>
          <w:rFonts w:ascii="Times New Roman" w:hAnsi="Times New Roman" w:eastAsia="方正仿宋简体"/>
          <w:sz w:val="32"/>
          <w:szCs w:val="32"/>
        </w:rPr>
        <w:t>□</w:t>
      </w:r>
      <w:r>
        <w:rPr>
          <w:rFonts w:hint="eastAsia" w:ascii="Times New Roman" w:hAnsi="Times New Roman" w:eastAsia="方正仿宋简体"/>
          <w:sz w:val="32"/>
          <w:szCs w:val="32"/>
        </w:rPr>
        <w:t>出让合同</w:t>
      </w:r>
      <w:r>
        <w:rPr>
          <w:rFonts w:ascii="Times New Roman" w:hAnsi="Times New Roman" w:eastAsia="方正仿宋简体"/>
          <w:sz w:val="32"/>
          <w:szCs w:val="32"/>
        </w:rPr>
        <w:t>∕□</w:t>
      </w:r>
      <w:r>
        <w:rPr>
          <w:rFonts w:hint="eastAsia" w:ascii="Times New Roman" w:hAnsi="Times New Roman" w:eastAsia="方正仿宋简体"/>
          <w:sz w:val="32"/>
          <w:szCs w:val="32"/>
        </w:rPr>
        <w:t>划拨决定书（</w:t>
      </w:r>
      <w:r>
        <w:rPr>
          <w:rFonts w:ascii="Times New Roman" w:hAnsi="Times New Roman" w:eastAsia="方正仿宋简体"/>
          <w:sz w:val="32"/>
          <w:szCs w:val="32"/>
        </w:rPr>
        <w:t>□</w:t>
      </w:r>
      <w:r>
        <w:rPr>
          <w:rFonts w:hint="eastAsia" w:ascii="Times New Roman" w:hAnsi="Times New Roman" w:eastAsia="方正仿宋简体"/>
          <w:sz w:val="32"/>
          <w:szCs w:val="32"/>
        </w:rPr>
        <w:t>出让合同号</w:t>
      </w:r>
      <w:r>
        <w:rPr>
          <w:rFonts w:ascii="Times New Roman" w:hAnsi="Times New Roman" w:eastAsia="方正仿宋简体"/>
          <w:sz w:val="32"/>
          <w:szCs w:val="32"/>
        </w:rPr>
        <w:t>∕□</w:t>
      </w:r>
      <w:r>
        <w:rPr>
          <w:rFonts w:hint="eastAsia" w:ascii="Times New Roman" w:hAnsi="Times New Roman" w:eastAsia="方正仿宋简体"/>
          <w:sz w:val="32"/>
          <w:szCs w:val="32"/>
        </w:rPr>
        <w:t>划拨决定书编号</w:t>
      </w:r>
      <w:r>
        <w:rPr>
          <w:rFonts w:ascii="Times New Roman" w:hAnsi="Times New Roman" w:eastAsia="方正仿宋简体"/>
          <w:sz w:val="32"/>
          <w:szCs w:val="32"/>
        </w:rPr>
        <w:t>∕□</w:t>
      </w:r>
      <w:r>
        <w:rPr>
          <w:rFonts w:hint="eastAsia" w:ascii="Times New Roman" w:hAnsi="Times New Roman" w:eastAsia="方正仿宋简体"/>
          <w:sz w:val="32"/>
          <w:szCs w:val="32"/>
        </w:rPr>
        <w:t>电子监管号为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w:t>
      </w:r>
      <w:r>
        <w:rPr>
          <w:rFonts w:hint="eastAsia" w:ascii="Times New Roman" w:hAnsi="Times New Roman" w:eastAsia="仿宋"/>
          <w:sz w:val="32"/>
          <w:szCs w:val="32"/>
        </w:rPr>
        <w:t>，地块面积</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平方米，地块位于</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,地块用途</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，现已全额缴清国有建设用地使用权土地总价款</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万元，建设项目用地信息公示牌已设置完成。</w:t>
      </w:r>
    </w:p>
    <w:p>
      <w:pPr>
        <w:autoSpaceDE w:val="0"/>
        <w:spacing w:line="560" w:lineRule="exact"/>
        <w:ind w:firstLine="640" w:firstLineChars="200"/>
        <w:rPr>
          <w:rFonts w:hint="eastAsia" w:ascii="Times New Roman" w:hAnsi="Times New Roman" w:eastAsia="方正仿宋简体"/>
          <w:sz w:val="32"/>
          <w:szCs w:val="32"/>
        </w:rPr>
      </w:pPr>
      <w:r>
        <w:rPr>
          <w:rFonts w:hint="eastAsia" w:ascii="Times New Roman" w:hAnsi="Times New Roman" w:eastAsia="方正仿宋简体"/>
          <w:sz w:val="32"/>
          <w:szCs w:val="32"/>
        </w:rPr>
        <w:t>特此</w:t>
      </w:r>
      <w:r>
        <w:rPr>
          <w:rFonts w:hint="eastAsia" w:ascii="Times New Roman" w:hAnsi="Times New Roman" w:eastAsia="仿宋"/>
          <w:sz w:val="32"/>
          <w:szCs w:val="32"/>
        </w:rPr>
        <w:t>申请交地</w:t>
      </w:r>
      <w:r>
        <w:rPr>
          <w:rFonts w:hint="eastAsia" w:ascii="Times New Roman" w:hAnsi="Times New Roman" w:eastAsia="方正仿宋简体"/>
          <w:sz w:val="32"/>
          <w:szCs w:val="32"/>
        </w:rPr>
        <w:t>。</w:t>
      </w:r>
    </w:p>
    <w:p>
      <w:pPr>
        <w:autoSpaceDE w:val="0"/>
        <w:spacing w:line="560" w:lineRule="exact"/>
        <w:ind w:right="640" w:firstLine="640" w:firstLineChars="200"/>
        <w:rPr>
          <w:rFonts w:hint="eastAsia" w:ascii="Times New Roman" w:hAnsi="Times New Roman" w:eastAsia="方正仿宋简体"/>
          <w:sz w:val="32"/>
          <w:szCs w:val="32"/>
        </w:rPr>
      </w:pPr>
      <w:r>
        <w:rPr>
          <w:rFonts w:ascii="Times New Roman" w:hAnsi="Times New Roman" w:eastAsia="方正仿宋简体"/>
          <w:sz w:val="32"/>
          <w:szCs w:val="32"/>
        </w:rPr>
        <w:t xml:space="preserve"> </w:t>
      </w:r>
    </w:p>
    <w:p>
      <w:pPr>
        <w:autoSpaceDE w:val="0"/>
        <w:spacing w:line="560" w:lineRule="exact"/>
        <w:ind w:right="640" w:firstLine="640" w:firstLineChars="200"/>
        <w:rPr>
          <w:rFonts w:hint="eastAsia" w:ascii="Times New Roman" w:hAnsi="Times New Roman" w:eastAsia="方正仿宋简体"/>
          <w:sz w:val="32"/>
          <w:szCs w:val="32"/>
        </w:rPr>
      </w:pPr>
      <w:r>
        <w:rPr>
          <w:rFonts w:hint="eastAsia" w:ascii="Times New Roman" w:hAnsi="Times New Roman" w:eastAsia="方正仿宋简体"/>
          <w:sz w:val="32"/>
          <w:szCs w:val="32"/>
        </w:rPr>
        <w:t>（联系人：</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联系电话</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w:t>
      </w:r>
    </w:p>
    <w:p>
      <w:pPr>
        <w:autoSpaceDE w:val="0"/>
        <w:spacing w:line="560" w:lineRule="exact"/>
        <w:ind w:right="640"/>
        <w:jc w:val="right"/>
        <w:rPr>
          <w:rFonts w:ascii="Times New Roman" w:hAnsi="Times New Roman" w:eastAsia="方正仿宋简体"/>
          <w:sz w:val="32"/>
          <w:szCs w:val="32"/>
        </w:rPr>
      </w:pPr>
      <w:r>
        <w:rPr>
          <w:rFonts w:ascii="Times New Roman" w:hAnsi="Times New Roman" w:eastAsia="方正仿宋简体"/>
          <w:sz w:val="32"/>
          <w:szCs w:val="32"/>
        </w:rPr>
        <w:t xml:space="preserve"> </w:t>
      </w:r>
    </w:p>
    <w:p>
      <w:pPr>
        <w:autoSpaceDE w:val="0"/>
        <w:spacing w:line="560" w:lineRule="exact"/>
        <w:ind w:right="1280"/>
        <w:jc w:val="center"/>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单位（印章）</w:t>
      </w:r>
      <w:r>
        <w:rPr>
          <w:rFonts w:ascii="Times New Roman" w:hAnsi="Times New Roman" w:eastAsia="方正仿宋简体"/>
          <w:sz w:val="32"/>
          <w:szCs w:val="32"/>
        </w:rPr>
        <w:t>/</w:t>
      </w:r>
      <w:r>
        <w:rPr>
          <w:rFonts w:hint="eastAsia" w:ascii="Times New Roman" w:hAnsi="Times New Roman" w:eastAsia="方正仿宋简体"/>
          <w:sz w:val="32"/>
          <w:szCs w:val="32"/>
        </w:rPr>
        <w:t>个人：</w:t>
      </w:r>
    </w:p>
    <w:p>
      <w:pPr>
        <w:autoSpaceDE w:val="0"/>
        <w:spacing w:line="560" w:lineRule="exact"/>
        <w:ind w:right="640" w:firstLine="5920" w:firstLineChars="1850"/>
        <w:rPr>
          <w:rFonts w:ascii="Times New Roman" w:hAnsi="Times New Roman" w:eastAsia="方正仿宋简体"/>
          <w:sz w:val="32"/>
          <w:szCs w:val="32"/>
        </w:rPr>
      </w:pPr>
      <w:r>
        <w:rPr>
          <w:rFonts w:ascii="Times New Roman" w:hAnsi="Times New Roman" w:eastAsia="方正仿宋简体"/>
          <w:sz w:val="32"/>
          <w:szCs w:val="32"/>
        </w:rPr>
        <w:t xml:space="preserve"> </w:t>
      </w:r>
    </w:p>
    <w:p>
      <w:pPr>
        <w:autoSpaceDE w:val="0"/>
        <w:spacing w:line="560" w:lineRule="exact"/>
        <w:ind w:right="480" w:firstLine="645"/>
        <w:jc w:val="right"/>
        <w:rPr>
          <w:rFonts w:ascii="Times New Roman" w:hAnsi="Times New Roman" w:eastAsia="方正仿宋简体"/>
          <w:sz w:val="32"/>
          <w:szCs w:val="32"/>
        </w:rPr>
      </w:pPr>
      <w:r>
        <w:rPr>
          <w:rFonts w:hint="eastAsia" w:ascii="Times New Roman" w:hAnsi="Times New Roman" w:eastAsia="方正仿宋简体"/>
          <w:sz w:val="32"/>
          <w:szCs w:val="32"/>
        </w:rPr>
        <w:t>年</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日</w:t>
      </w:r>
    </w:p>
    <w:p>
      <w:pPr>
        <w:autoSpaceDE w:val="0"/>
        <w:spacing w:line="560" w:lineRule="exact"/>
        <w:rPr>
          <w:rFonts w:ascii="Times New Roman" w:hAnsi="Times New Roman" w:eastAsia="黑体"/>
          <w:sz w:val="30"/>
          <w:szCs w:val="30"/>
        </w:rPr>
      </w:pPr>
      <w:r>
        <w:rPr>
          <w:rFonts w:hint="eastAsia" w:ascii="Times New Roman" w:hAnsi="Times New Roman" w:eastAsia="黑体"/>
          <w:sz w:val="30"/>
          <w:szCs w:val="30"/>
        </w:rPr>
        <w:t xml:space="preserve"> </w:t>
      </w:r>
    </w:p>
    <w:p>
      <w:pPr>
        <w:autoSpaceDE w:val="0"/>
        <w:spacing w:line="560" w:lineRule="exact"/>
        <w:rPr>
          <w:rFonts w:hint="eastAsia" w:ascii="Times New Roman" w:hAnsi="Times New Roman" w:eastAsia="黑体"/>
          <w:sz w:val="30"/>
          <w:szCs w:val="30"/>
        </w:rPr>
      </w:pPr>
      <w:r>
        <w:rPr>
          <w:rFonts w:hint="eastAsia" w:ascii="Times New Roman" w:hAnsi="Times New Roman" w:eastAsia="黑体"/>
          <w:sz w:val="30"/>
          <w:szCs w:val="30"/>
        </w:rPr>
        <w:t xml:space="preserve"> </w:t>
      </w:r>
    </w:p>
    <w:p>
      <w:pPr>
        <w:autoSpaceDE w:val="0"/>
        <w:spacing w:line="560" w:lineRule="exact"/>
        <w:ind w:right="32" w:firstLine="640" w:firstLineChars="200"/>
        <w:rPr>
          <w:rFonts w:hint="eastAsia" w:ascii="Times New Roman" w:hAnsi="Times New Roman" w:eastAsia="方正仿宋简体"/>
          <w:sz w:val="32"/>
          <w:szCs w:val="32"/>
        </w:rPr>
      </w:pPr>
      <w:r>
        <w:rPr>
          <w:rFonts w:hint="eastAsia" w:ascii="Times New Roman" w:hAnsi="Times New Roman" w:eastAsia="方正仿宋简体"/>
          <w:sz w:val="32"/>
          <w:szCs w:val="32"/>
        </w:rPr>
        <w:t>注：本申请书由</w:t>
      </w:r>
      <w:r>
        <w:rPr>
          <w:rFonts w:hint="eastAsia" w:ascii="Times New Roman" w:hAnsi="Times New Roman" w:eastAsia="仿宋"/>
          <w:sz w:val="32"/>
          <w:szCs w:val="32"/>
        </w:rPr>
        <w:t>资阳市自然资源和规划局雁江区国土资源分局</w:t>
      </w:r>
      <w:r>
        <w:rPr>
          <w:rFonts w:hint="eastAsia" w:ascii="Times New Roman" w:hAnsi="Times New Roman" w:eastAsia="方正仿宋简体"/>
          <w:sz w:val="32"/>
          <w:szCs w:val="32"/>
        </w:rPr>
        <w:t>负责受理。</w:t>
      </w:r>
    </w:p>
    <w:p>
      <w:pPr>
        <w:autoSpaceDE w:val="0"/>
        <w:spacing w:line="560" w:lineRule="exact"/>
        <w:ind w:right="32" w:firstLine="880" w:firstLineChars="200"/>
        <w:rPr>
          <w:rFonts w:hint="eastAsia" w:ascii="Times New Roman" w:hAnsi="Times New Roman" w:eastAsia="方正小标宋_GBK" w:cs="方正黑体简体"/>
          <w:kern w:val="2"/>
          <w:sz w:val="44"/>
          <w:szCs w:val="44"/>
          <w:highlight w:val="none"/>
          <w:lang w:eastAsia="zh-CN"/>
        </w:rPr>
      </w:pPr>
    </w:p>
    <w:sectPr>
      <w:headerReference r:id="rId6" w:type="default"/>
      <w:footerReference r:id="rId7" w:type="default"/>
      <w:pgSz w:w="11906" w:h="16838"/>
      <w:pgMar w:top="2098" w:right="1474" w:bottom="1985" w:left="1588" w:header="851" w:footer="1247" w:gutter="0"/>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大标宋_GBK">
    <w:altName w:val="宋体"/>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xrzMkBAACb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SLm3BDieMWJ375/u3y49fl51eC&#10;PmxQH6DGvMeAmWm49wMmz35AZ9Y9qGjzFxURjGN7z9f2yiERkR+tV+t1hSGBsfmC+OzpeYiQ3kpv&#10;STYaGnF+pa389B7SmDqn5GrOP2hjygyN+8uBmNnDMveRY7bSsB8mQXvfnlFPj6NvqMNNp8S8c9jZ&#10;vCWzEWdjPxvHEPWhQ2rLwgvC3TEhicItVxhhp8I4s6Ju2q+8FH/eS9bT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y7GvMyQEAAJsDAAAOAAAAAAAAAAEAIAAAAB4BAABkcnMvZTJvRG9j&#10;LnhtbFBLBQYAAAAABgAGAFkBAABZBQAAAAA=&#10;">
              <v:fill on="f" focussize="0,0"/>
              <v:stroke on="f"/>
              <v:imagedata o:title=""/>
              <o:lock v:ext="edit" aspectratio="f"/>
              <v:textbox inset="0mm,0mm,0mm,0mm" style="mso-fit-shape-to-text:t;">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306"/>
        <w:tab w:val="clear" w:pos="8307"/>
      </w:tabs>
      <w:ind w:right="360"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59</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wps:txbx>
                    <wps:bodyPr wrap="none" lIns="0" tIns="0" rIns="0" bIns="0" upright="1">
                      <a:spAutoFit/>
                    </wps:bodyPr>
                  </wps:wsp>
                </a:graphicData>
              </a:graphic>
            </wp:anchor>
          </w:drawing>
        </mc:Choice>
        <mc:Fallback>
          <w:pict>
            <v:shape id="文本框 1030"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TfJcOzAEAAJ0DAAAOAAAAAAAAAAEAIAAAAB4BAABkcnMvZTJv&#10;RG9jLnhtbFBLBQYAAAAABgAGAFkBAABcBQAAAAA=&#10;">
              <v:fill on="f" focussize="0,0"/>
              <v:stroke on="f"/>
              <v:imagedata o:title=""/>
              <o:lock v:ext="edit" aspectratio="f"/>
              <v:textbox inset="0mm,0mm,0mm,0mm" style="mso-fit-shape-to-text:t;">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59</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9"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a:effectLst/>
                    </wps:spPr>
                    <wps:txbx>
                      <w:txbxContent>
                        <w:p>
                          <w:pPr>
                            <w:pStyle w:val="10"/>
                            <w:rPr>
                              <w:sz w:val="32"/>
                              <w:szCs w:val="32"/>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58" o:spid="_x0000_s1026" o:spt="202" type="#_x0000_t202" style="position:absolute;left:0pt;margin-left:179.55pt;margin-top:0pt;height:144pt;width:38.65pt;mso-position-horizontal-relative:margin;z-index:25165926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yr7jrXAAAACAEAAA8AAAAAAAAAAQAgAAAAIgAAAGRycy9k&#10;b3ducmV2LnhtbFBLAQIUABQAAAAIAIdO4kBnuE3/PAIAAGYEAAAOAAAAAAAAAAEAIAAAACYBAABk&#10;cnMvZTJvRG9jLnhtbFBLBQYAAAAABgAGAFkBAADUBQAAAAA=&#10;">
              <v:fill on="f" focussize="0,0"/>
              <v:stroke on="f" weight="0.5pt"/>
              <v:imagedata o:title=""/>
              <o:lock v:ext="edit" aspectratio="f"/>
              <v:textbox inset="0mm,0mm,0mm,0mm" style="mso-fit-shape-to-text:t;">
                <w:txbxContent>
                  <w:p>
                    <w:pPr>
                      <w:pStyle w:val="10"/>
                      <w:rPr>
                        <w:sz w:val="32"/>
                        <w:szCs w:val="32"/>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abstractNum w:abstractNumId="1">
    <w:nsid w:val="02E66EF4"/>
    <w:multiLevelType w:val="singleLevel"/>
    <w:tmpl w:val="02E66EF4"/>
    <w:lvl w:ilvl="0" w:tentative="0">
      <w:start w:val="3"/>
      <w:numFmt w:val="chineseCounting"/>
      <w:suff w:val="nothing"/>
      <w:lvlText w:val="%1、"/>
      <w:lvlJc w:val="left"/>
      <w:rPr>
        <w:rFonts w:hint="eastAsia"/>
      </w:rPr>
    </w:lvl>
  </w:abstractNum>
  <w:abstractNum w:abstractNumId="2">
    <w:nsid w:val="3E3F308F"/>
    <w:multiLevelType w:val="multilevel"/>
    <w:tmpl w:val="3E3F308F"/>
    <w:lvl w:ilvl="0" w:tentative="0">
      <w:start w:val="13"/>
      <w:numFmt w:val="chineseCounting"/>
      <w:suff w:val="space"/>
      <w:lvlText w:val="第%1条"/>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 w:numId="3">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9"/>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zlhNjMzYTllZDkxZTMzYjMxNTMzNmNiYmYzOTQifQ=="/>
  </w:docVars>
  <w:rsids>
    <w:rsidRoot w:val="00172A27"/>
    <w:rsid w:val="0008069C"/>
    <w:rsid w:val="00091DA6"/>
    <w:rsid w:val="000A2C6D"/>
    <w:rsid w:val="000A50E5"/>
    <w:rsid w:val="000D632E"/>
    <w:rsid w:val="000F013D"/>
    <w:rsid w:val="00100D87"/>
    <w:rsid w:val="00102B2E"/>
    <w:rsid w:val="001120BB"/>
    <w:rsid w:val="00137562"/>
    <w:rsid w:val="00170B00"/>
    <w:rsid w:val="00172A27"/>
    <w:rsid w:val="00175615"/>
    <w:rsid w:val="001A02DE"/>
    <w:rsid w:val="00210DDF"/>
    <w:rsid w:val="00215F57"/>
    <w:rsid w:val="00236BA7"/>
    <w:rsid w:val="002E3E85"/>
    <w:rsid w:val="003070B4"/>
    <w:rsid w:val="0031007C"/>
    <w:rsid w:val="00313AF0"/>
    <w:rsid w:val="00325D2C"/>
    <w:rsid w:val="003625D9"/>
    <w:rsid w:val="00364451"/>
    <w:rsid w:val="0037214B"/>
    <w:rsid w:val="00375C21"/>
    <w:rsid w:val="0038512D"/>
    <w:rsid w:val="003A5E56"/>
    <w:rsid w:val="003B40FF"/>
    <w:rsid w:val="003C0A9F"/>
    <w:rsid w:val="003C5706"/>
    <w:rsid w:val="003E4523"/>
    <w:rsid w:val="003F7CD8"/>
    <w:rsid w:val="004078E4"/>
    <w:rsid w:val="00436356"/>
    <w:rsid w:val="00442D84"/>
    <w:rsid w:val="00444486"/>
    <w:rsid w:val="0049571F"/>
    <w:rsid w:val="004C60A1"/>
    <w:rsid w:val="004F00BE"/>
    <w:rsid w:val="005420C6"/>
    <w:rsid w:val="00552940"/>
    <w:rsid w:val="00586BF4"/>
    <w:rsid w:val="00636F4A"/>
    <w:rsid w:val="006404FA"/>
    <w:rsid w:val="00674A9F"/>
    <w:rsid w:val="006C1409"/>
    <w:rsid w:val="006C2205"/>
    <w:rsid w:val="006E321E"/>
    <w:rsid w:val="007332B5"/>
    <w:rsid w:val="0073503B"/>
    <w:rsid w:val="00754531"/>
    <w:rsid w:val="00792573"/>
    <w:rsid w:val="007B459E"/>
    <w:rsid w:val="007E249E"/>
    <w:rsid w:val="00803FED"/>
    <w:rsid w:val="0081576F"/>
    <w:rsid w:val="00822214"/>
    <w:rsid w:val="00857D4F"/>
    <w:rsid w:val="00863A33"/>
    <w:rsid w:val="008D7ABD"/>
    <w:rsid w:val="008E1BF1"/>
    <w:rsid w:val="0093696D"/>
    <w:rsid w:val="009A0F97"/>
    <w:rsid w:val="009C3562"/>
    <w:rsid w:val="009D22B4"/>
    <w:rsid w:val="00A506FC"/>
    <w:rsid w:val="00A6228F"/>
    <w:rsid w:val="00A6534B"/>
    <w:rsid w:val="00AA2034"/>
    <w:rsid w:val="00AA66FA"/>
    <w:rsid w:val="00B06677"/>
    <w:rsid w:val="00B20EAD"/>
    <w:rsid w:val="00B34436"/>
    <w:rsid w:val="00B64EFA"/>
    <w:rsid w:val="00B66B36"/>
    <w:rsid w:val="00BB412F"/>
    <w:rsid w:val="00C01AFF"/>
    <w:rsid w:val="00C367A8"/>
    <w:rsid w:val="00CA561E"/>
    <w:rsid w:val="00CD2B1E"/>
    <w:rsid w:val="00CD6D88"/>
    <w:rsid w:val="00CE2F4C"/>
    <w:rsid w:val="00CF4DD9"/>
    <w:rsid w:val="00D15985"/>
    <w:rsid w:val="00D31732"/>
    <w:rsid w:val="00D75E15"/>
    <w:rsid w:val="00D76D93"/>
    <w:rsid w:val="00DA7597"/>
    <w:rsid w:val="00E44B5B"/>
    <w:rsid w:val="00EB08B3"/>
    <w:rsid w:val="00ED0919"/>
    <w:rsid w:val="00EE1483"/>
    <w:rsid w:val="00F54E10"/>
    <w:rsid w:val="00F752D8"/>
    <w:rsid w:val="00F7591E"/>
    <w:rsid w:val="00F83144"/>
    <w:rsid w:val="00FE268E"/>
    <w:rsid w:val="012A4639"/>
    <w:rsid w:val="019E0AB5"/>
    <w:rsid w:val="01DC08EB"/>
    <w:rsid w:val="02B53B95"/>
    <w:rsid w:val="0319318F"/>
    <w:rsid w:val="033D15A5"/>
    <w:rsid w:val="03432E3E"/>
    <w:rsid w:val="03B11A6E"/>
    <w:rsid w:val="03E428A3"/>
    <w:rsid w:val="04323E42"/>
    <w:rsid w:val="043F4216"/>
    <w:rsid w:val="04434617"/>
    <w:rsid w:val="045F4B61"/>
    <w:rsid w:val="045F6215"/>
    <w:rsid w:val="049B7404"/>
    <w:rsid w:val="04A437E5"/>
    <w:rsid w:val="04F020B1"/>
    <w:rsid w:val="04F72595"/>
    <w:rsid w:val="05166343"/>
    <w:rsid w:val="05223EAB"/>
    <w:rsid w:val="056E2A83"/>
    <w:rsid w:val="05C32468"/>
    <w:rsid w:val="06712C2B"/>
    <w:rsid w:val="06890202"/>
    <w:rsid w:val="06C278B5"/>
    <w:rsid w:val="06E10A1C"/>
    <w:rsid w:val="072E68BA"/>
    <w:rsid w:val="073064D9"/>
    <w:rsid w:val="07363845"/>
    <w:rsid w:val="073E4B40"/>
    <w:rsid w:val="07434224"/>
    <w:rsid w:val="080F2F3C"/>
    <w:rsid w:val="082C479E"/>
    <w:rsid w:val="086E5C51"/>
    <w:rsid w:val="08870CF2"/>
    <w:rsid w:val="08903E65"/>
    <w:rsid w:val="08C324E2"/>
    <w:rsid w:val="08CD6195"/>
    <w:rsid w:val="09F316F4"/>
    <w:rsid w:val="0A0916FD"/>
    <w:rsid w:val="0A1B2FAF"/>
    <w:rsid w:val="0A4E1232"/>
    <w:rsid w:val="0A682355"/>
    <w:rsid w:val="0AB03247"/>
    <w:rsid w:val="0B05117D"/>
    <w:rsid w:val="0B1D330C"/>
    <w:rsid w:val="0B8178DC"/>
    <w:rsid w:val="0BA45F32"/>
    <w:rsid w:val="0BC02F44"/>
    <w:rsid w:val="0C772603"/>
    <w:rsid w:val="0C9E6863"/>
    <w:rsid w:val="0CCD6314"/>
    <w:rsid w:val="0D8F51A6"/>
    <w:rsid w:val="0DC43A7D"/>
    <w:rsid w:val="0DFE8E62"/>
    <w:rsid w:val="0EC840E3"/>
    <w:rsid w:val="0F323244"/>
    <w:rsid w:val="0F3A7007"/>
    <w:rsid w:val="0F6C778D"/>
    <w:rsid w:val="101D5024"/>
    <w:rsid w:val="103C1609"/>
    <w:rsid w:val="10555417"/>
    <w:rsid w:val="10A200C5"/>
    <w:rsid w:val="10EE211D"/>
    <w:rsid w:val="10FD195B"/>
    <w:rsid w:val="11391A49"/>
    <w:rsid w:val="11D17021"/>
    <w:rsid w:val="11D4186A"/>
    <w:rsid w:val="12325183"/>
    <w:rsid w:val="125C26A9"/>
    <w:rsid w:val="1292382B"/>
    <w:rsid w:val="12B00389"/>
    <w:rsid w:val="12E11B5F"/>
    <w:rsid w:val="12EA3ACB"/>
    <w:rsid w:val="137D3BC7"/>
    <w:rsid w:val="13AF336C"/>
    <w:rsid w:val="13E60E96"/>
    <w:rsid w:val="1401693C"/>
    <w:rsid w:val="140A64C9"/>
    <w:rsid w:val="1430568C"/>
    <w:rsid w:val="14A549B5"/>
    <w:rsid w:val="14CD4145"/>
    <w:rsid w:val="14D0486B"/>
    <w:rsid w:val="152E2BF3"/>
    <w:rsid w:val="15DE6D57"/>
    <w:rsid w:val="15E467CF"/>
    <w:rsid w:val="15F0301A"/>
    <w:rsid w:val="164A0B63"/>
    <w:rsid w:val="16B14223"/>
    <w:rsid w:val="16BF07AB"/>
    <w:rsid w:val="178A7284"/>
    <w:rsid w:val="17FCD12D"/>
    <w:rsid w:val="181A6266"/>
    <w:rsid w:val="181A6880"/>
    <w:rsid w:val="18CF184A"/>
    <w:rsid w:val="18E8546C"/>
    <w:rsid w:val="19110C10"/>
    <w:rsid w:val="194B60BD"/>
    <w:rsid w:val="196A7274"/>
    <w:rsid w:val="19810F0A"/>
    <w:rsid w:val="1992226D"/>
    <w:rsid w:val="19A95A5C"/>
    <w:rsid w:val="19C45513"/>
    <w:rsid w:val="19EB3F38"/>
    <w:rsid w:val="1A2D12C7"/>
    <w:rsid w:val="1A484748"/>
    <w:rsid w:val="1A4A6EDE"/>
    <w:rsid w:val="1A6D6957"/>
    <w:rsid w:val="1A89389B"/>
    <w:rsid w:val="1AC84EB6"/>
    <w:rsid w:val="1B2171A9"/>
    <w:rsid w:val="1B7154BD"/>
    <w:rsid w:val="1C054334"/>
    <w:rsid w:val="1C0F262D"/>
    <w:rsid w:val="1C143E08"/>
    <w:rsid w:val="1C361F7F"/>
    <w:rsid w:val="1C8803D7"/>
    <w:rsid w:val="1CE81541"/>
    <w:rsid w:val="1D4C3D0C"/>
    <w:rsid w:val="1D7A555D"/>
    <w:rsid w:val="1E7932DE"/>
    <w:rsid w:val="1E863F72"/>
    <w:rsid w:val="1EF91BEB"/>
    <w:rsid w:val="1F15500B"/>
    <w:rsid w:val="1F212DC7"/>
    <w:rsid w:val="1F2F77E2"/>
    <w:rsid w:val="1FDB4421"/>
    <w:rsid w:val="204573F6"/>
    <w:rsid w:val="205A5788"/>
    <w:rsid w:val="20D52267"/>
    <w:rsid w:val="20F64796"/>
    <w:rsid w:val="213A186F"/>
    <w:rsid w:val="214D26F3"/>
    <w:rsid w:val="21715384"/>
    <w:rsid w:val="219E7772"/>
    <w:rsid w:val="21BC0E00"/>
    <w:rsid w:val="220E6273"/>
    <w:rsid w:val="228626E9"/>
    <w:rsid w:val="229D2371"/>
    <w:rsid w:val="23395A15"/>
    <w:rsid w:val="24586E6C"/>
    <w:rsid w:val="24C9160D"/>
    <w:rsid w:val="25944145"/>
    <w:rsid w:val="26201221"/>
    <w:rsid w:val="26A04F63"/>
    <w:rsid w:val="26FF76C5"/>
    <w:rsid w:val="277A2A38"/>
    <w:rsid w:val="277C3C5C"/>
    <w:rsid w:val="279F5240"/>
    <w:rsid w:val="27BC005A"/>
    <w:rsid w:val="28434787"/>
    <w:rsid w:val="285A5039"/>
    <w:rsid w:val="28817CDD"/>
    <w:rsid w:val="29227EFE"/>
    <w:rsid w:val="29D03B8D"/>
    <w:rsid w:val="29E04986"/>
    <w:rsid w:val="2A3A6253"/>
    <w:rsid w:val="2A656D7D"/>
    <w:rsid w:val="2A691DF9"/>
    <w:rsid w:val="2A9767DF"/>
    <w:rsid w:val="2AAA2AA3"/>
    <w:rsid w:val="2B1531F7"/>
    <w:rsid w:val="2B5B134B"/>
    <w:rsid w:val="2BD46A50"/>
    <w:rsid w:val="2BEA15FD"/>
    <w:rsid w:val="2C0F5291"/>
    <w:rsid w:val="2CB048F0"/>
    <w:rsid w:val="2D143ECC"/>
    <w:rsid w:val="2D290A27"/>
    <w:rsid w:val="2D6E1748"/>
    <w:rsid w:val="2DA540AE"/>
    <w:rsid w:val="2DBF488D"/>
    <w:rsid w:val="2DEE1CBC"/>
    <w:rsid w:val="2E21468D"/>
    <w:rsid w:val="2E3106B5"/>
    <w:rsid w:val="2E41453E"/>
    <w:rsid w:val="2E4A4E5C"/>
    <w:rsid w:val="2E910D3D"/>
    <w:rsid w:val="2E963679"/>
    <w:rsid w:val="2EB047D5"/>
    <w:rsid w:val="2F570257"/>
    <w:rsid w:val="2F87BD38"/>
    <w:rsid w:val="2FA66841"/>
    <w:rsid w:val="2FB749DD"/>
    <w:rsid w:val="2FE76B46"/>
    <w:rsid w:val="2FF7B9DA"/>
    <w:rsid w:val="304E6A09"/>
    <w:rsid w:val="305B49B1"/>
    <w:rsid w:val="305F2916"/>
    <w:rsid w:val="309E6102"/>
    <w:rsid w:val="30EC5C69"/>
    <w:rsid w:val="31126289"/>
    <w:rsid w:val="316F3118"/>
    <w:rsid w:val="318D048C"/>
    <w:rsid w:val="31B363F2"/>
    <w:rsid w:val="31CE5EA7"/>
    <w:rsid w:val="31F053D5"/>
    <w:rsid w:val="32380FC4"/>
    <w:rsid w:val="323834C9"/>
    <w:rsid w:val="32386057"/>
    <w:rsid w:val="33D549C7"/>
    <w:rsid w:val="33EA5794"/>
    <w:rsid w:val="34470DCB"/>
    <w:rsid w:val="345D7BA2"/>
    <w:rsid w:val="34647DAF"/>
    <w:rsid w:val="349F4971"/>
    <w:rsid w:val="34A119AC"/>
    <w:rsid w:val="34B63049"/>
    <w:rsid w:val="34BC7DD9"/>
    <w:rsid w:val="34BD4F0D"/>
    <w:rsid w:val="34CE5292"/>
    <w:rsid w:val="34E41A95"/>
    <w:rsid w:val="353916E8"/>
    <w:rsid w:val="35B73B02"/>
    <w:rsid w:val="35D640FC"/>
    <w:rsid w:val="36292A74"/>
    <w:rsid w:val="3661648B"/>
    <w:rsid w:val="366E3081"/>
    <w:rsid w:val="36D76816"/>
    <w:rsid w:val="36E243ED"/>
    <w:rsid w:val="37447F96"/>
    <w:rsid w:val="3759FE1F"/>
    <w:rsid w:val="37691F23"/>
    <w:rsid w:val="37FF8AC8"/>
    <w:rsid w:val="384F44A3"/>
    <w:rsid w:val="388A11DD"/>
    <w:rsid w:val="38BE508B"/>
    <w:rsid w:val="38C27544"/>
    <w:rsid w:val="38D82B02"/>
    <w:rsid w:val="38E17A72"/>
    <w:rsid w:val="39753CC0"/>
    <w:rsid w:val="399A7818"/>
    <w:rsid w:val="39B92079"/>
    <w:rsid w:val="3A3FA479"/>
    <w:rsid w:val="3A652EC1"/>
    <w:rsid w:val="3A816B64"/>
    <w:rsid w:val="3ABD64F2"/>
    <w:rsid w:val="3B2D2261"/>
    <w:rsid w:val="3B424300"/>
    <w:rsid w:val="3B54343C"/>
    <w:rsid w:val="3B671F93"/>
    <w:rsid w:val="3BAF53DD"/>
    <w:rsid w:val="3BC50935"/>
    <w:rsid w:val="3BE7521D"/>
    <w:rsid w:val="3BEFF89A"/>
    <w:rsid w:val="3BF916E9"/>
    <w:rsid w:val="3C075AF9"/>
    <w:rsid w:val="3C1129D9"/>
    <w:rsid w:val="3C6A6EC8"/>
    <w:rsid w:val="3CCF29BA"/>
    <w:rsid w:val="3D373188"/>
    <w:rsid w:val="3D374E99"/>
    <w:rsid w:val="3D5F170C"/>
    <w:rsid w:val="3D7F1BF3"/>
    <w:rsid w:val="3D922B10"/>
    <w:rsid w:val="3DEE46A0"/>
    <w:rsid w:val="3E3B1346"/>
    <w:rsid w:val="3EBD0753"/>
    <w:rsid w:val="3F1425EA"/>
    <w:rsid w:val="3F1F2EA5"/>
    <w:rsid w:val="3F26191C"/>
    <w:rsid w:val="3F2C23CF"/>
    <w:rsid w:val="3F6043CA"/>
    <w:rsid w:val="3FB3688B"/>
    <w:rsid w:val="3FBD1927"/>
    <w:rsid w:val="3FDBC72D"/>
    <w:rsid w:val="3FF118A2"/>
    <w:rsid w:val="3FFD792E"/>
    <w:rsid w:val="402B61E3"/>
    <w:rsid w:val="407A0CFF"/>
    <w:rsid w:val="40A10FAF"/>
    <w:rsid w:val="40E21A4F"/>
    <w:rsid w:val="40F60558"/>
    <w:rsid w:val="41594397"/>
    <w:rsid w:val="41C84A46"/>
    <w:rsid w:val="428D5A70"/>
    <w:rsid w:val="42D631D8"/>
    <w:rsid w:val="42DE7E6D"/>
    <w:rsid w:val="42E87780"/>
    <w:rsid w:val="42F44E08"/>
    <w:rsid w:val="433D2947"/>
    <w:rsid w:val="434F4E0A"/>
    <w:rsid w:val="435444FF"/>
    <w:rsid w:val="43A64DBC"/>
    <w:rsid w:val="442336F2"/>
    <w:rsid w:val="44B71485"/>
    <w:rsid w:val="44E721B4"/>
    <w:rsid w:val="450733AA"/>
    <w:rsid w:val="451B2933"/>
    <w:rsid w:val="452A4DE0"/>
    <w:rsid w:val="4537133E"/>
    <w:rsid w:val="454F23BB"/>
    <w:rsid w:val="45692B0E"/>
    <w:rsid w:val="45D96987"/>
    <w:rsid w:val="4706539D"/>
    <w:rsid w:val="476C351D"/>
    <w:rsid w:val="47C86E18"/>
    <w:rsid w:val="47E7DA28"/>
    <w:rsid w:val="47EB2680"/>
    <w:rsid w:val="4868346F"/>
    <w:rsid w:val="488B0BC7"/>
    <w:rsid w:val="489213D5"/>
    <w:rsid w:val="48B30A29"/>
    <w:rsid w:val="48F01024"/>
    <w:rsid w:val="492C019E"/>
    <w:rsid w:val="49733F25"/>
    <w:rsid w:val="497B6B5D"/>
    <w:rsid w:val="497F0D61"/>
    <w:rsid w:val="498855CA"/>
    <w:rsid w:val="4A033ECA"/>
    <w:rsid w:val="4A346C67"/>
    <w:rsid w:val="4B54490D"/>
    <w:rsid w:val="4B5B8DEC"/>
    <w:rsid w:val="4BB5373E"/>
    <w:rsid w:val="4BE22D0E"/>
    <w:rsid w:val="4C0B234F"/>
    <w:rsid w:val="4C5E7885"/>
    <w:rsid w:val="4C622F2C"/>
    <w:rsid w:val="4C9A30DB"/>
    <w:rsid w:val="4CBE2E0F"/>
    <w:rsid w:val="4D237994"/>
    <w:rsid w:val="4D7B1E73"/>
    <w:rsid w:val="4DB92ED8"/>
    <w:rsid w:val="4DD574E3"/>
    <w:rsid w:val="4E3D78C0"/>
    <w:rsid w:val="4E5D7C66"/>
    <w:rsid w:val="4E8D2AA5"/>
    <w:rsid w:val="4EF179BD"/>
    <w:rsid w:val="4F2F61A2"/>
    <w:rsid w:val="4F906074"/>
    <w:rsid w:val="50546973"/>
    <w:rsid w:val="505A5CA6"/>
    <w:rsid w:val="5079029A"/>
    <w:rsid w:val="50CF4029"/>
    <w:rsid w:val="51021CED"/>
    <w:rsid w:val="51342D66"/>
    <w:rsid w:val="51492C4E"/>
    <w:rsid w:val="51E47483"/>
    <w:rsid w:val="51F9197C"/>
    <w:rsid w:val="523C1AE0"/>
    <w:rsid w:val="52585BDE"/>
    <w:rsid w:val="52CA2EA2"/>
    <w:rsid w:val="52F21CFD"/>
    <w:rsid w:val="5336206A"/>
    <w:rsid w:val="53D34F43"/>
    <w:rsid w:val="53E51F49"/>
    <w:rsid w:val="544F3B03"/>
    <w:rsid w:val="54EB48FE"/>
    <w:rsid w:val="55000CA2"/>
    <w:rsid w:val="55043285"/>
    <w:rsid w:val="551801E2"/>
    <w:rsid w:val="556FBAE1"/>
    <w:rsid w:val="5587228D"/>
    <w:rsid w:val="55965B1D"/>
    <w:rsid w:val="55D54AF2"/>
    <w:rsid w:val="5606733F"/>
    <w:rsid w:val="56B67075"/>
    <w:rsid w:val="56F23D0B"/>
    <w:rsid w:val="572537DC"/>
    <w:rsid w:val="57B90CF0"/>
    <w:rsid w:val="57C5392E"/>
    <w:rsid w:val="57D302D3"/>
    <w:rsid w:val="581747CA"/>
    <w:rsid w:val="58932706"/>
    <w:rsid w:val="589D30F9"/>
    <w:rsid w:val="58EE5BC3"/>
    <w:rsid w:val="590D7DD1"/>
    <w:rsid w:val="59522769"/>
    <w:rsid w:val="59BC1125"/>
    <w:rsid w:val="5A102B66"/>
    <w:rsid w:val="5A2A0227"/>
    <w:rsid w:val="5A437433"/>
    <w:rsid w:val="5A501C17"/>
    <w:rsid w:val="5AD7EC0D"/>
    <w:rsid w:val="5B7E774B"/>
    <w:rsid w:val="5B932E41"/>
    <w:rsid w:val="5C6A362E"/>
    <w:rsid w:val="5C980617"/>
    <w:rsid w:val="5CFE119C"/>
    <w:rsid w:val="5D7725CE"/>
    <w:rsid w:val="5D9E45EF"/>
    <w:rsid w:val="5DC60557"/>
    <w:rsid w:val="5E097C13"/>
    <w:rsid w:val="5E0B6CC6"/>
    <w:rsid w:val="5E5B2D2B"/>
    <w:rsid w:val="5E913962"/>
    <w:rsid w:val="5EB04E46"/>
    <w:rsid w:val="5EBD406C"/>
    <w:rsid w:val="5EC265D3"/>
    <w:rsid w:val="5EC80732"/>
    <w:rsid w:val="5F394EFF"/>
    <w:rsid w:val="5F7B61FB"/>
    <w:rsid w:val="5F7F111B"/>
    <w:rsid w:val="5F7FDFCE"/>
    <w:rsid w:val="5FCE4ED5"/>
    <w:rsid w:val="5FF10494"/>
    <w:rsid w:val="60852E0D"/>
    <w:rsid w:val="60906FC6"/>
    <w:rsid w:val="61107E46"/>
    <w:rsid w:val="612B4FB0"/>
    <w:rsid w:val="6166544F"/>
    <w:rsid w:val="61804CE2"/>
    <w:rsid w:val="619D5B57"/>
    <w:rsid w:val="6204504D"/>
    <w:rsid w:val="62282E0F"/>
    <w:rsid w:val="622D411D"/>
    <w:rsid w:val="6253015D"/>
    <w:rsid w:val="628C31EE"/>
    <w:rsid w:val="62DA669A"/>
    <w:rsid w:val="632F0D7E"/>
    <w:rsid w:val="63DD1A4B"/>
    <w:rsid w:val="643F813F"/>
    <w:rsid w:val="648D0117"/>
    <w:rsid w:val="64B86AF8"/>
    <w:rsid w:val="654935A8"/>
    <w:rsid w:val="65552BA6"/>
    <w:rsid w:val="657816E4"/>
    <w:rsid w:val="65D30E7C"/>
    <w:rsid w:val="66520032"/>
    <w:rsid w:val="669D5BBB"/>
    <w:rsid w:val="67557BF5"/>
    <w:rsid w:val="678B4D24"/>
    <w:rsid w:val="679773AB"/>
    <w:rsid w:val="67986B28"/>
    <w:rsid w:val="67F33C3C"/>
    <w:rsid w:val="685D0898"/>
    <w:rsid w:val="68AE2ABF"/>
    <w:rsid w:val="68E959FC"/>
    <w:rsid w:val="690109B0"/>
    <w:rsid w:val="690E24A6"/>
    <w:rsid w:val="69124F7B"/>
    <w:rsid w:val="698645B9"/>
    <w:rsid w:val="6A3F7592"/>
    <w:rsid w:val="6A59716A"/>
    <w:rsid w:val="6AB55B5F"/>
    <w:rsid w:val="6B537A12"/>
    <w:rsid w:val="6BB76070"/>
    <w:rsid w:val="6BBBF36C"/>
    <w:rsid w:val="6BC93475"/>
    <w:rsid w:val="6C15382E"/>
    <w:rsid w:val="6CED036E"/>
    <w:rsid w:val="6D164360"/>
    <w:rsid w:val="6D365154"/>
    <w:rsid w:val="6D3F6373"/>
    <w:rsid w:val="6D535020"/>
    <w:rsid w:val="6D7127EB"/>
    <w:rsid w:val="6D7853EC"/>
    <w:rsid w:val="6D8E05E5"/>
    <w:rsid w:val="6E011F21"/>
    <w:rsid w:val="6E1D39B2"/>
    <w:rsid w:val="6E436C22"/>
    <w:rsid w:val="6EDB0D72"/>
    <w:rsid w:val="6EF3A05F"/>
    <w:rsid w:val="6F2051C9"/>
    <w:rsid w:val="6F4611FD"/>
    <w:rsid w:val="6FB3A9D3"/>
    <w:rsid w:val="6FB7BBEB"/>
    <w:rsid w:val="6FCA6DD2"/>
    <w:rsid w:val="6FFB705D"/>
    <w:rsid w:val="70022154"/>
    <w:rsid w:val="70305358"/>
    <w:rsid w:val="7088294D"/>
    <w:rsid w:val="711452E2"/>
    <w:rsid w:val="716852AB"/>
    <w:rsid w:val="717E6912"/>
    <w:rsid w:val="71A45E86"/>
    <w:rsid w:val="71B76118"/>
    <w:rsid w:val="72206C71"/>
    <w:rsid w:val="726A3044"/>
    <w:rsid w:val="727B4237"/>
    <w:rsid w:val="7305058F"/>
    <w:rsid w:val="730B47E7"/>
    <w:rsid w:val="731170BE"/>
    <w:rsid w:val="7317612E"/>
    <w:rsid w:val="733F402A"/>
    <w:rsid w:val="736B1D51"/>
    <w:rsid w:val="737D7912"/>
    <w:rsid w:val="73F416A6"/>
    <w:rsid w:val="74143FCA"/>
    <w:rsid w:val="74410821"/>
    <w:rsid w:val="746D16BD"/>
    <w:rsid w:val="749233BD"/>
    <w:rsid w:val="75070E43"/>
    <w:rsid w:val="75074A60"/>
    <w:rsid w:val="753D72E7"/>
    <w:rsid w:val="75657D30"/>
    <w:rsid w:val="756C3E20"/>
    <w:rsid w:val="7594232B"/>
    <w:rsid w:val="75E7CE30"/>
    <w:rsid w:val="762B1A89"/>
    <w:rsid w:val="762E57DF"/>
    <w:rsid w:val="764A4BE4"/>
    <w:rsid w:val="76984CE7"/>
    <w:rsid w:val="76D77E46"/>
    <w:rsid w:val="76FB05AC"/>
    <w:rsid w:val="771A2DAA"/>
    <w:rsid w:val="774F6867"/>
    <w:rsid w:val="776B2153"/>
    <w:rsid w:val="77A9796A"/>
    <w:rsid w:val="77CED6AF"/>
    <w:rsid w:val="77F91A9B"/>
    <w:rsid w:val="785D5961"/>
    <w:rsid w:val="78D5104B"/>
    <w:rsid w:val="79A45941"/>
    <w:rsid w:val="7A5E3A84"/>
    <w:rsid w:val="7ACA3932"/>
    <w:rsid w:val="7B0A6230"/>
    <w:rsid w:val="7B6A1B26"/>
    <w:rsid w:val="7B7D50D0"/>
    <w:rsid w:val="7B985C3B"/>
    <w:rsid w:val="7BB51F6D"/>
    <w:rsid w:val="7BD458BE"/>
    <w:rsid w:val="7BEEC24E"/>
    <w:rsid w:val="7BFBEA65"/>
    <w:rsid w:val="7BFF8D24"/>
    <w:rsid w:val="7C4F36B8"/>
    <w:rsid w:val="7C73579F"/>
    <w:rsid w:val="7C8C3D19"/>
    <w:rsid w:val="7CB5C4EA"/>
    <w:rsid w:val="7CBB3E95"/>
    <w:rsid w:val="7D352B65"/>
    <w:rsid w:val="7D5E03A2"/>
    <w:rsid w:val="7DCCD272"/>
    <w:rsid w:val="7DFF3B1E"/>
    <w:rsid w:val="7E9F6AA4"/>
    <w:rsid w:val="7EAE5CD2"/>
    <w:rsid w:val="7ED018C5"/>
    <w:rsid w:val="7EE2731A"/>
    <w:rsid w:val="7EEF6318"/>
    <w:rsid w:val="7EF56906"/>
    <w:rsid w:val="7F46764B"/>
    <w:rsid w:val="7F5F20F6"/>
    <w:rsid w:val="7F7F0A76"/>
    <w:rsid w:val="7F9F8CD6"/>
    <w:rsid w:val="7FB59DD2"/>
    <w:rsid w:val="7FBBFDAC"/>
    <w:rsid w:val="7FD75C8E"/>
    <w:rsid w:val="7FDBA361"/>
    <w:rsid w:val="7FE221AE"/>
    <w:rsid w:val="7FED9448"/>
    <w:rsid w:val="7FF712E0"/>
    <w:rsid w:val="7FF7DA86"/>
    <w:rsid w:val="7FFBEA47"/>
    <w:rsid w:val="7FFE4C5D"/>
    <w:rsid w:val="7FFFE2E3"/>
    <w:rsid w:val="8BFF4DE9"/>
    <w:rsid w:val="93BF315B"/>
    <w:rsid w:val="979F4ACC"/>
    <w:rsid w:val="9EFB999E"/>
    <w:rsid w:val="9EFE8003"/>
    <w:rsid w:val="A5EF4F21"/>
    <w:rsid w:val="ACEF3F76"/>
    <w:rsid w:val="B267DED6"/>
    <w:rsid w:val="B3FFF75A"/>
    <w:rsid w:val="BEBEF507"/>
    <w:rsid w:val="BEFFDCB2"/>
    <w:rsid w:val="BF5D2037"/>
    <w:rsid w:val="BFDE5340"/>
    <w:rsid w:val="BFF7E61F"/>
    <w:rsid w:val="BFFD7C2E"/>
    <w:rsid w:val="BFFDB3C0"/>
    <w:rsid w:val="C5BE660E"/>
    <w:rsid w:val="C9FF4B3C"/>
    <w:rsid w:val="CFEBA627"/>
    <w:rsid w:val="D2FF5154"/>
    <w:rsid w:val="D7FF8226"/>
    <w:rsid w:val="DA3B48AD"/>
    <w:rsid w:val="DBFF813C"/>
    <w:rsid w:val="DC4E72F6"/>
    <w:rsid w:val="DD7D1124"/>
    <w:rsid w:val="DEFDB877"/>
    <w:rsid w:val="DF6FE016"/>
    <w:rsid w:val="DF7D4F9F"/>
    <w:rsid w:val="DF9D899F"/>
    <w:rsid w:val="DFDF408B"/>
    <w:rsid w:val="E77DB461"/>
    <w:rsid w:val="E7971915"/>
    <w:rsid w:val="E7F88999"/>
    <w:rsid w:val="E9FDAC0B"/>
    <w:rsid w:val="EACF1DAD"/>
    <w:rsid w:val="EB6B4078"/>
    <w:rsid w:val="EE5BCA1B"/>
    <w:rsid w:val="EF7B11EC"/>
    <w:rsid w:val="EFB84997"/>
    <w:rsid w:val="EFFF0833"/>
    <w:rsid w:val="F3CE05E4"/>
    <w:rsid w:val="F3D65BF3"/>
    <w:rsid w:val="F5A3368D"/>
    <w:rsid w:val="F5F6380E"/>
    <w:rsid w:val="F62E4FF5"/>
    <w:rsid w:val="F6DE4B06"/>
    <w:rsid w:val="F73EB770"/>
    <w:rsid w:val="F7638640"/>
    <w:rsid w:val="F7BFCEA8"/>
    <w:rsid w:val="F7F30231"/>
    <w:rsid w:val="F7F81279"/>
    <w:rsid w:val="F7FFF4D1"/>
    <w:rsid w:val="F8BFFB9E"/>
    <w:rsid w:val="F8F3EC2D"/>
    <w:rsid w:val="FB7B267A"/>
    <w:rsid w:val="FB7F7969"/>
    <w:rsid w:val="FBE377A9"/>
    <w:rsid w:val="FC385183"/>
    <w:rsid w:val="FC9FBF00"/>
    <w:rsid w:val="FCDA3EF5"/>
    <w:rsid w:val="FCDDEEAB"/>
    <w:rsid w:val="FDBEFC3B"/>
    <w:rsid w:val="FDFFABC2"/>
    <w:rsid w:val="FEBBB8A3"/>
    <w:rsid w:val="FECF49C1"/>
    <w:rsid w:val="FEEDEC87"/>
    <w:rsid w:val="FEF1B8CC"/>
    <w:rsid w:val="FEFD9946"/>
    <w:rsid w:val="FF7FFCE8"/>
    <w:rsid w:val="FF9FF603"/>
    <w:rsid w:val="FFB7E92D"/>
    <w:rsid w:val="FFBD9EB8"/>
    <w:rsid w:val="FFBF74CE"/>
    <w:rsid w:val="FFD7B7DC"/>
    <w:rsid w:val="FFF146F2"/>
    <w:rsid w:val="FFFF63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annotation text"/>
    <w:basedOn w:val="1"/>
    <w:qFormat/>
    <w:uiPriority w:val="0"/>
    <w:pPr>
      <w:jc w:val="left"/>
    </w:pPr>
  </w:style>
  <w:style w:type="paragraph" w:styleId="6">
    <w:name w:val="Plain Text"/>
    <w:basedOn w:val="1"/>
    <w:link w:val="22"/>
    <w:qFormat/>
    <w:uiPriority w:val="0"/>
    <w:rPr>
      <w:rFonts w:ascii="宋体" w:hAnsi="Courier New" w:eastAsia="宋体" w:cs="宋体"/>
      <w:szCs w:val="32"/>
    </w:rPr>
  </w:style>
  <w:style w:type="paragraph" w:styleId="7">
    <w:name w:val="Body Text Indent 2"/>
    <w:basedOn w:val="1"/>
    <w:next w:val="8"/>
    <w:qFormat/>
    <w:uiPriority w:val="0"/>
    <w:pPr>
      <w:spacing w:after="120" w:line="480" w:lineRule="auto"/>
      <w:ind w:left="420" w:leftChars="200"/>
    </w:pPr>
  </w:style>
  <w:style w:type="paragraph" w:customStyle="1" w:styleId="8">
    <w:name w:val="z正文"/>
    <w:basedOn w:val="6"/>
    <w:qFormat/>
    <w:uiPriority w:val="99"/>
    <w:pPr>
      <w:snapToGrid w:val="0"/>
      <w:spacing w:line="360" w:lineRule="auto"/>
    </w:pPr>
    <w:rPr>
      <w:rFonts w:hAnsi="宋体"/>
      <w:sz w:val="24"/>
      <w:szCs w:val="20"/>
    </w:rPr>
  </w:style>
  <w:style w:type="paragraph" w:styleId="9">
    <w:name w:val="Balloon Text"/>
    <w:basedOn w:val="1"/>
    <w:link w:val="23"/>
    <w:qFormat/>
    <w:uiPriority w:val="0"/>
    <w:rPr>
      <w:sz w:val="18"/>
      <w:szCs w:val="18"/>
    </w:rPr>
  </w:style>
  <w:style w:type="paragraph" w:styleId="10">
    <w:name w:val="footer"/>
    <w:basedOn w:val="1"/>
    <w:next w:val="1"/>
    <w:qFormat/>
    <w:uiPriority w:val="0"/>
    <w:pPr>
      <w:tabs>
        <w:tab w:val="center" w:pos="4153"/>
        <w:tab w:val="right" w:pos="8307"/>
      </w:tabs>
      <w:snapToGrid w:val="0"/>
      <w:jc w:val="left"/>
    </w:pPr>
  </w:style>
  <w:style w:type="paragraph" w:styleId="11">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annotation reference"/>
    <w:basedOn w:val="15"/>
    <w:qFormat/>
    <w:uiPriority w:val="0"/>
    <w:rPr>
      <w:sz w:val="21"/>
      <w:szCs w:val="21"/>
    </w:rPr>
  </w:style>
  <w:style w:type="paragraph" w:customStyle="1" w:styleId="18">
    <w:name w:val="Body Text First Indent1"/>
    <w:basedOn w:val="3"/>
    <w:qFormat/>
    <w:uiPriority w:val="0"/>
    <w:pPr>
      <w:ind w:firstLine="420" w:firstLineChars="100"/>
    </w:pPr>
  </w:style>
  <w:style w:type="paragraph" w:customStyle="1" w:styleId="19">
    <w:name w:val="正文文本缩进1"/>
    <w:basedOn w:val="1"/>
    <w:next w:val="1"/>
    <w:qFormat/>
    <w:uiPriority w:val="0"/>
    <w:pPr>
      <w:spacing w:line="540" w:lineRule="exact"/>
      <w:ind w:firstLine="640"/>
    </w:pPr>
    <w:rPr>
      <w:rFonts w:ascii="仿宋_GB2312"/>
    </w:rPr>
  </w:style>
  <w:style w:type="character" w:customStyle="1" w:styleId="20">
    <w:name w:val="纯文本 Char"/>
    <w:basedOn w:val="15"/>
    <w:qFormat/>
    <w:uiPriority w:val="0"/>
    <w:rPr>
      <w:rFonts w:ascii="宋体" w:hAnsi="Courier New" w:eastAsia="宋体" w:cs="宋体"/>
      <w:color w:val="auto"/>
      <w:szCs w:val="32"/>
    </w:rPr>
  </w:style>
  <w:style w:type="paragraph" w:customStyle="1" w:styleId="21">
    <w:name w:val="正文首行缩进1"/>
    <w:basedOn w:val="3"/>
    <w:qFormat/>
    <w:uiPriority w:val="0"/>
    <w:pPr>
      <w:ind w:firstLine="420" w:firstLineChars="100"/>
    </w:pPr>
  </w:style>
  <w:style w:type="character" w:customStyle="1" w:styleId="22">
    <w:name w:val="纯文本 Char1"/>
    <w:basedOn w:val="15"/>
    <w:link w:val="6"/>
    <w:qFormat/>
    <w:uiPriority w:val="0"/>
    <w:rPr>
      <w:rFonts w:ascii="宋体" w:hAnsi="Courier New" w:eastAsia="宋体" w:cs="宋体"/>
      <w:color w:val="auto"/>
      <w:szCs w:val="32"/>
    </w:rPr>
  </w:style>
  <w:style w:type="character" w:customStyle="1" w:styleId="23">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24">
    <w:name w:val="正文文本首行缩进1"/>
    <w:basedOn w:val="3"/>
    <w:qFormat/>
    <w:uiPriority w:val="0"/>
    <w:pPr>
      <w:ind w:firstLine="420" w:firstLineChars="100"/>
    </w:pPr>
  </w:style>
  <w:style w:type="character" w:customStyle="1" w:styleId="25">
    <w:name w:val="font31"/>
    <w:basedOn w:val="15"/>
    <w:qFormat/>
    <w:uiPriority w:val="0"/>
    <w:rPr>
      <w:rFonts w:hint="eastAsia" w:ascii="宋体" w:hAnsi="宋体" w:eastAsia="宋体" w:cs="宋体"/>
      <w:b/>
      <w:bCs/>
      <w:color w:val="000000"/>
      <w:sz w:val="28"/>
      <w:szCs w:val="28"/>
      <w:u w:val="none"/>
    </w:rPr>
  </w:style>
  <w:style w:type="character" w:customStyle="1" w:styleId="26">
    <w:name w:val="font21"/>
    <w:basedOn w:val="15"/>
    <w:qFormat/>
    <w:uiPriority w:val="0"/>
    <w:rPr>
      <w:rFonts w:hint="eastAsia" w:ascii="宋体" w:hAnsi="宋体" w:eastAsia="宋体" w:cs="宋体"/>
      <w:b/>
      <w:bCs/>
      <w:color w:val="000000"/>
      <w:sz w:val="24"/>
      <w:szCs w:val="24"/>
      <w:u w:val="none"/>
    </w:rPr>
  </w:style>
  <w:style w:type="character" w:customStyle="1" w:styleId="27">
    <w:name w:val="font11"/>
    <w:basedOn w:val="15"/>
    <w:qFormat/>
    <w:uiPriority w:val="0"/>
    <w:rPr>
      <w:rFonts w:hint="default" w:ascii="Times New Roman" w:hAnsi="Times New Roman" w:cs="Times New Roman"/>
      <w:color w:val="000000"/>
      <w:sz w:val="24"/>
      <w:szCs w:val="24"/>
      <w:u w:val="none"/>
    </w:rPr>
  </w:style>
  <w:style w:type="character" w:customStyle="1" w:styleId="28">
    <w:name w:val="font01"/>
    <w:basedOn w:val="15"/>
    <w:qFormat/>
    <w:uiPriority w:val="0"/>
    <w:rPr>
      <w:rFonts w:hint="eastAsia" w:ascii="宋体" w:hAnsi="宋体" w:eastAsia="宋体" w:cs="宋体"/>
      <w:color w:val="000000"/>
      <w:sz w:val="22"/>
      <w:szCs w:val="22"/>
      <w:u w:val="none"/>
    </w:rPr>
  </w:style>
  <w:style w:type="character" w:customStyle="1" w:styleId="29">
    <w:name w:val="15"/>
    <w:basedOn w:val="15"/>
    <w:qFormat/>
    <w:uiPriority w:val="0"/>
    <w:rPr>
      <w:rFonts w:hint="eastAsia" w:ascii="宋体" w:hAnsi="Courier New" w:eastAsia="宋体"/>
    </w:rPr>
  </w:style>
  <w:style w:type="paragraph" w:customStyle="1" w:styleId="30">
    <w:name w:val="正文-公1"/>
    <w:basedOn w:val="1"/>
    <w:qFormat/>
    <w:uiPriority w:val="0"/>
    <w:pPr>
      <w:ind w:firstLine="200" w:firstLineChars="200"/>
    </w:pPr>
    <w:rPr>
      <w:rFonts w:ascii="Calibri" w:hAnsi="Calibri" w:eastAsia="宋体"/>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wmf"/><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62</Pages>
  <Words>19265</Words>
  <Characters>20029</Characters>
  <Lines>159</Lines>
  <Paragraphs>44</Paragraphs>
  <TotalTime>1</TotalTime>
  <ScaleCrop>false</ScaleCrop>
  <LinksUpToDate>false</LinksUpToDate>
  <CharactersWithSpaces>22858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2018-09-23T09:17:00Z</dcterms:created>
  <dc:creator>卡门</dc:creator>
  <cp:lastModifiedBy>潇洒走一回</cp:lastModifiedBy>
  <cp:lastPrinted>2022-05-12T09:26:00Z</cp:lastPrinted>
  <dcterms:modified xsi:type="dcterms:W3CDTF">2023-05-10T03:46:15Z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B9339F34FF6D45AABE1BE422E265844F</vt:lpwstr>
  </property>
  <property fmtid="{D5CDD505-2E9C-101B-9397-08002B2CF9AE}" pid="4" name="KSOSaveFontToCloudKey">
    <vt:lpwstr>483120204_btnclosed</vt:lpwstr>
  </property>
</Properties>
</file>